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67" w:rsidRPr="00A26667" w:rsidRDefault="006E619F" w:rsidP="00A26667">
      <w:pPr>
        <w:spacing w:line="520" w:lineRule="exact"/>
        <w:jc w:val="center"/>
        <w:rPr>
          <w:rFonts w:ascii="方正小标宋简体" w:eastAsia="方正小标宋简体"/>
          <w:sz w:val="32"/>
          <w:szCs w:val="32"/>
        </w:rPr>
      </w:pPr>
      <w:r>
        <w:rPr>
          <w:rFonts w:ascii="方正小标宋简体" w:eastAsia="方正小标宋简体" w:hint="eastAsia"/>
          <w:sz w:val="32"/>
          <w:szCs w:val="32"/>
        </w:rPr>
        <w:t>关于</w:t>
      </w:r>
      <w:r w:rsidR="00EA73AC">
        <w:rPr>
          <w:rFonts w:ascii="方正小标宋简体" w:eastAsia="方正小标宋简体" w:hint="eastAsia"/>
          <w:sz w:val="32"/>
          <w:szCs w:val="32"/>
        </w:rPr>
        <w:t>对</w:t>
      </w:r>
      <w:r w:rsidR="00A26667" w:rsidRPr="00A26667">
        <w:rPr>
          <w:rFonts w:ascii="方正小标宋简体" w:eastAsia="方正小标宋简体" w:hint="eastAsia"/>
          <w:sz w:val="32"/>
          <w:szCs w:val="32"/>
        </w:rPr>
        <w:t>中盐安徽红四方房地产开发有限公司</w:t>
      </w:r>
    </w:p>
    <w:p w:rsidR="00A26667" w:rsidRPr="00A26667" w:rsidRDefault="00A26667" w:rsidP="00A26667">
      <w:pPr>
        <w:spacing w:line="520" w:lineRule="exact"/>
        <w:jc w:val="center"/>
        <w:rPr>
          <w:rFonts w:ascii="方正小标宋简体" w:eastAsia="方正小标宋简体"/>
          <w:sz w:val="32"/>
          <w:szCs w:val="32"/>
        </w:rPr>
      </w:pPr>
      <w:r w:rsidRPr="00A26667">
        <w:rPr>
          <w:rFonts w:ascii="方正小标宋简体" w:eastAsia="方正小标宋简体" w:hint="eastAsia"/>
          <w:sz w:val="32"/>
          <w:szCs w:val="32"/>
        </w:rPr>
        <w:t>拟股权转让涉及的股东全部权益</w:t>
      </w:r>
    </w:p>
    <w:p w:rsidR="006752DC" w:rsidRDefault="00A26667" w:rsidP="00A26667">
      <w:pPr>
        <w:spacing w:line="520" w:lineRule="exact"/>
        <w:jc w:val="center"/>
        <w:rPr>
          <w:rFonts w:ascii="方正小标宋简体" w:eastAsia="方正小标宋简体"/>
          <w:sz w:val="32"/>
          <w:szCs w:val="32"/>
        </w:rPr>
      </w:pPr>
      <w:r w:rsidRPr="00A26667">
        <w:rPr>
          <w:rFonts w:ascii="方正小标宋简体" w:eastAsia="方正小标宋简体" w:hint="eastAsia"/>
          <w:sz w:val="32"/>
          <w:szCs w:val="32"/>
        </w:rPr>
        <w:t>资产评估报告</w:t>
      </w:r>
      <w:r w:rsidR="00B5498A">
        <w:rPr>
          <w:rFonts w:ascii="方正小标宋简体" w:eastAsia="方正小标宋简体" w:hint="eastAsia"/>
          <w:sz w:val="32"/>
          <w:szCs w:val="32"/>
        </w:rPr>
        <w:t>的公示</w:t>
      </w:r>
    </w:p>
    <w:p w:rsidR="00485E70" w:rsidRDefault="00485E70" w:rsidP="00485E70">
      <w:pPr>
        <w:spacing w:line="520" w:lineRule="exact"/>
        <w:rPr>
          <w:rFonts w:ascii="方正小标宋简体" w:eastAsia="方正小标宋简体"/>
          <w:sz w:val="32"/>
          <w:szCs w:val="32"/>
        </w:rPr>
      </w:pPr>
    </w:p>
    <w:p w:rsidR="00217872" w:rsidRPr="00EA73AC" w:rsidRDefault="00A26667" w:rsidP="00A26667">
      <w:pPr>
        <w:spacing w:line="520" w:lineRule="exact"/>
        <w:ind w:firstLineChars="200" w:firstLine="600"/>
        <w:rPr>
          <w:rFonts w:ascii="仿宋_GB2312" w:eastAsia="仿宋_GB2312"/>
          <w:sz w:val="30"/>
          <w:szCs w:val="30"/>
        </w:rPr>
      </w:pPr>
      <w:r w:rsidRPr="00A26667">
        <w:rPr>
          <w:rFonts w:ascii="仿宋_GB2312" w:eastAsia="仿宋_GB2312" w:hint="eastAsia"/>
          <w:sz w:val="30"/>
          <w:szCs w:val="30"/>
        </w:rPr>
        <w:t>北京远大盐业开发公司拟转让其所持有并由中盐安徽红四方股份有限公司托管的中盐安徽红四方房地产开发有限公司股权，</w:t>
      </w:r>
      <w:r w:rsidRPr="00A26667">
        <w:rPr>
          <w:rFonts w:ascii="仿宋" w:eastAsia="仿宋" w:hAnsi="仿宋" w:hint="eastAsia"/>
          <w:sz w:val="30"/>
          <w:szCs w:val="30"/>
        </w:rPr>
        <w:t>安徽九州资产评估事务所</w:t>
      </w:r>
      <w:r w:rsidR="00307C09" w:rsidRPr="002B6B96">
        <w:rPr>
          <w:rFonts w:ascii="仿宋" w:eastAsia="仿宋" w:hAnsi="仿宋" w:hint="eastAsia"/>
          <w:sz w:val="30"/>
          <w:szCs w:val="30"/>
        </w:rPr>
        <w:t>进行</w:t>
      </w:r>
      <w:r w:rsidR="00007D72">
        <w:rPr>
          <w:rFonts w:ascii="仿宋" w:eastAsia="仿宋" w:hAnsi="仿宋" w:hint="eastAsia"/>
          <w:sz w:val="30"/>
          <w:szCs w:val="30"/>
        </w:rPr>
        <w:t>了</w:t>
      </w:r>
      <w:r w:rsidR="00307C09" w:rsidRPr="002B6B96">
        <w:rPr>
          <w:rFonts w:ascii="仿宋" w:eastAsia="仿宋" w:hAnsi="仿宋" w:hint="eastAsia"/>
          <w:sz w:val="30"/>
          <w:szCs w:val="30"/>
        </w:rPr>
        <w:t>本次</w:t>
      </w:r>
      <w:r w:rsidR="00EA73AC">
        <w:rPr>
          <w:rFonts w:ascii="仿宋" w:eastAsia="仿宋" w:hAnsi="仿宋" w:hint="eastAsia"/>
          <w:sz w:val="30"/>
          <w:szCs w:val="30"/>
        </w:rPr>
        <w:t>转让</w:t>
      </w:r>
      <w:r w:rsidR="00307C09" w:rsidRPr="002B6B96">
        <w:rPr>
          <w:rFonts w:ascii="仿宋" w:eastAsia="仿宋" w:hAnsi="仿宋"/>
          <w:sz w:val="30"/>
          <w:szCs w:val="30"/>
        </w:rPr>
        <w:t>所涉及的股东全部权益价值</w:t>
      </w:r>
      <w:r w:rsidR="00307C09" w:rsidRPr="002B6B96">
        <w:rPr>
          <w:rFonts w:ascii="仿宋" w:eastAsia="仿宋" w:hAnsi="仿宋" w:hint="eastAsia"/>
          <w:sz w:val="30"/>
          <w:szCs w:val="30"/>
        </w:rPr>
        <w:t>评估并</w:t>
      </w:r>
      <w:r w:rsidR="00307C09" w:rsidRPr="002B6B96">
        <w:rPr>
          <w:rFonts w:ascii="仿宋" w:eastAsia="仿宋" w:hAnsi="仿宋"/>
          <w:sz w:val="30"/>
          <w:szCs w:val="30"/>
        </w:rPr>
        <w:t>出具</w:t>
      </w:r>
      <w:r w:rsidR="00007D72">
        <w:rPr>
          <w:rFonts w:ascii="仿宋" w:eastAsia="仿宋" w:hAnsi="仿宋"/>
          <w:sz w:val="30"/>
          <w:szCs w:val="30"/>
        </w:rPr>
        <w:t>了</w:t>
      </w:r>
      <w:r w:rsidR="00307C09" w:rsidRPr="002B6B96">
        <w:rPr>
          <w:rFonts w:ascii="仿宋" w:eastAsia="仿宋" w:hAnsi="仿宋"/>
          <w:sz w:val="30"/>
          <w:szCs w:val="30"/>
        </w:rPr>
        <w:t>相关报告</w:t>
      </w:r>
      <w:r w:rsidR="00307C09" w:rsidRPr="002B6B96">
        <w:rPr>
          <w:rFonts w:ascii="仿宋" w:eastAsia="仿宋" w:hAnsi="仿宋" w:hint="eastAsia"/>
          <w:sz w:val="30"/>
          <w:szCs w:val="30"/>
        </w:rPr>
        <w:t>。现就有关</w:t>
      </w:r>
      <w:r w:rsidR="00307C09" w:rsidRPr="002B6B96">
        <w:rPr>
          <w:rFonts w:ascii="仿宋" w:eastAsia="仿宋" w:hAnsi="仿宋"/>
          <w:sz w:val="30"/>
          <w:szCs w:val="30"/>
        </w:rPr>
        <w:t>事项公示如下：</w:t>
      </w:r>
    </w:p>
    <w:p w:rsidR="00BA2930" w:rsidRDefault="00BA2930" w:rsidP="00BA2930">
      <w:pPr>
        <w:spacing w:line="520" w:lineRule="exact"/>
        <w:ind w:firstLineChars="200" w:firstLine="600"/>
        <w:rPr>
          <w:rFonts w:ascii="仿宋" w:eastAsia="仿宋" w:hAnsi="仿宋"/>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8"/>
        <w:gridCol w:w="6728"/>
      </w:tblGrid>
      <w:tr w:rsidR="00307C09" w:rsidRPr="00475A6C" w:rsidTr="00217872">
        <w:trPr>
          <w:trHeight w:val="398"/>
          <w:jc w:val="center"/>
        </w:trPr>
        <w:tc>
          <w:tcPr>
            <w:tcW w:w="1598" w:type="dxa"/>
            <w:shd w:val="clear" w:color="auto" w:fill="auto"/>
          </w:tcPr>
          <w:p w:rsidR="00E70080" w:rsidRDefault="00E70080" w:rsidP="00B7091E">
            <w:pPr>
              <w:adjustRightInd w:val="0"/>
              <w:spacing w:line="300" w:lineRule="auto"/>
              <w:textAlignment w:val="baseline"/>
              <w:rPr>
                <w:rFonts w:ascii="宋体" w:eastAsia="黑体" w:hAnsi="宋体"/>
                <w:kern w:val="0"/>
                <w:sz w:val="24"/>
                <w:szCs w:val="20"/>
              </w:rPr>
            </w:pPr>
          </w:p>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项目名称</w:t>
            </w:r>
          </w:p>
        </w:tc>
        <w:tc>
          <w:tcPr>
            <w:tcW w:w="6924" w:type="dxa"/>
            <w:shd w:val="clear" w:color="auto" w:fill="auto"/>
            <w:vAlign w:val="center"/>
          </w:tcPr>
          <w:p w:rsidR="00A26667" w:rsidRDefault="00A26667" w:rsidP="00A26667">
            <w:pPr>
              <w:widowControl/>
              <w:jc w:val="left"/>
            </w:pPr>
            <w:r>
              <w:rPr>
                <w:rFonts w:hint="eastAsia"/>
              </w:rPr>
              <w:t>中盐安徽红四方房地产开发有限公司拟股权转让涉及的股东全部权益</w:t>
            </w:r>
          </w:p>
          <w:p w:rsidR="00307C09" w:rsidRPr="00217872" w:rsidRDefault="00A26667" w:rsidP="00A26667">
            <w:pPr>
              <w:widowControl/>
              <w:jc w:val="left"/>
            </w:pPr>
            <w:r>
              <w:rPr>
                <w:rFonts w:hint="eastAsia"/>
              </w:rPr>
              <w:t>资产评估报告</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报告编号</w:t>
            </w:r>
          </w:p>
        </w:tc>
        <w:tc>
          <w:tcPr>
            <w:tcW w:w="6924" w:type="dxa"/>
            <w:shd w:val="clear" w:color="auto" w:fill="auto"/>
            <w:vAlign w:val="center"/>
          </w:tcPr>
          <w:p w:rsidR="00307C09" w:rsidRPr="00217872" w:rsidRDefault="00A26667" w:rsidP="00DB23D8">
            <w:pPr>
              <w:widowControl/>
              <w:jc w:val="left"/>
            </w:pPr>
            <w:r w:rsidRPr="00A26667">
              <w:rPr>
                <w:rFonts w:hint="eastAsia"/>
              </w:rPr>
              <w:t>九州评报字</w:t>
            </w:r>
            <w:r w:rsidRPr="00A26667">
              <w:rPr>
                <w:rFonts w:hint="eastAsia"/>
              </w:rPr>
              <w:t>[2019]</w:t>
            </w:r>
            <w:r w:rsidRPr="00A26667">
              <w:rPr>
                <w:rFonts w:hint="eastAsia"/>
              </w:rPr>
              <w:t>第</w:t>
            </w:r>
            <w:r w:rsidRPr="00A26667">
              <w:rPr>
                <w:rFonts w:hint="eastAsia"/>
              </w:rPr>
              <w:t>0305</w:t>
            </w:r>
            <w:r w:rsidRPr="00A26667">
              <w:rPr>
                <w:rFonts w:hint="eastAsia"/>
              </w:rPr>
              <w:t>号</w:t>
            </w:r>
          </w:p>
        </w:tc>
      </w:tr>
      <w:tr w:rsidR="00307C09" w:rsidRPr="00475A6C" w:rsidTr="00217872">
        <w:trPr>
          <w:jc w:val="center"/>
        </w:trPr>
        <w:tc>
          <w:tcPr>
            <w:tcW w:w="1598" w:type="dxa"/>
            <w:shd w:val="clear" w:color="auto" w:fill="auto"/>
          </w:tcPr>
          <w:p w:rsidR="00307C09" w:rsidRPr="00475A6C" w:rsidRDefault="00A26667" w:rsidP="00A26667">
            <w:pPr>
              <w:adjustRightInd w:val="0"/>
              <w:spacing w:line="300" w:lineRule="auto"/>
              <w:jc w:val="center"/>
              <w:textAlignment w:val="baseline"/>
              <w:rPr>
                <w:rFonts w:ascii="宋体" w:eastAsia="黑体" w:hAnsi="宋体"/>
                <w:kern w:val="0"/>
                <w:sz w:val="24"/>
                <w:szCs w:val="20"/>
              </w:rPr>
            </w:pPr>
            <w:r>
              <w:rPr>
                <w:rFonts w:ascii="宋体" w:eastAsia="黑体" w:hAnsi="宋体" w:hint="eastAsia"/>
                <w:kern w:val="0"/>
                <w:sz w:val="24"/>
                <w:szCs w:val="20"/>
              </w:rPr>
              <w:t>委托方</w:t>
            </w:r>
          </w:p>
        </w:tc>
        <w:tc>
          <w:tcPr>
            <w:tcW w:w="6924" w:type="dxa"/>
            <w:shd w:val="clear" w:color="auto" w:fill="auto"/>
            <w:vAlign w:val="center"/>
          </w:tcPr>
          <w:p w:rsidR="00307C09" w:rsidRPr="00217872" w:rsidRDefault="00EA73AC" w:rsidP="00475A6C">
            <w:pPr>
              <w:widowControl/>
              <w:jc w:val="left"/>
            </w:pPr>
            <w:r w:rsidRPr="00EA73AC">
              <w:rPr>
                <w:rFonts w:hint="eastAsia"/>
              </w:rPr>
              <w:t>中盐安徽红四方股份有限公司</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其他报告使用者</w:t>
            </w:r>
          </w:p>
        </w:tc>
        <w:tc>
          <w:tcPr>
            <w:tcW w:w="6924" w:type="dxa"/>
            <w:shd w:val="clear" w:color="auto" w:fill="auto"/>
            <w:vAlign w:val="center"/>
          </w:tcPr>
          <w:p w:rsidR="00307C09" w:rsidRPr="00217872" w:rsidRDefault="00EA73AC" w:rsidP="00475A6C">
            <w:pPr>
              <w:widowControl/>
              <w:jc w:val="left"/>
            </w:pPr>
            <w:r w:rsidRPr="00EA73AC">
              <w:rPr>
                <w:rFonts w:hint="eastAsia"/>
              </w:rPr>
              <w:t>本评估报告的使用者为委托人和相关监管部门。除国家法律法规另有规定外，任何未经评估机构和委托人确认的机构或个人不能由于得到评估报告而成为评估报告使用人。</w:t>
            </w:r>
          </w:p>
        </w:tc>
      </w:tr>
      <w:tr w:rsidR="00307C09" w:rsidRPr="00475A6C" w:rsidTr="00217872">
        <w:trPr>
          <w:jc w:val="center"/>
        </w:trPr>
        <w:tc>
          <w:tcPr>
            <w:tcW w:w="1598" w:type="dxa"/>
            <w:shd w:val="clear" w:color="auto" w:fill="auto"/>
          </w:tcPr>
          <w:p w:rsidR="00E70080" w:rsidRDefault="00E70080" w:rsidP="00B7091E">
            <w:pPr>
              <w:adjustRightInd w:val="0"/>
              <w:spacing w:line="300" w:lineRule="auto"/>
              <w:textAlignment w:val="baseline"/>
              <w:rPr>
                <w:rFonts w:ascii="宋体" w:eastAsia="黑体" w:hAnsi="宋体"/>
                <w:kern w:val="0"/>
                <w:sz w:val="24"/>
                <w:szCs w:val="20"/>
              </w:rPr>
            </w:pPr>
          </w:p>
          <w:p w:rsidR="00307C09" w:rsidRPr="00475A6C" w:rsidRDefault="00307C09" w:rsidP="00E70080">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经济行为</w:t>
            </w:r>
          </w:p>
        </w:tc>
        <w:tc>
          <w:tcPr>
            <w:tcW w:w="6924" w:type="dxa"/>
            <w:shd w:val="clear" w:color="auto" w:fill="auto"/>
            <w:vAlign w:val="center"/>
          </w:tcPr>
          <w:p w:rsidR="00307C09" w:rsidRPr="00217872" w:rsidRDefault="00A5342A" w:rsidP="00646743">
            <w:pPr>
              <w:widowControl/>
              <w:jc w:val="left"/>
            </w:pPr>
            <w:r w:rsidRPr="00217872">
              <w:rPr>
                <w:rFonts w:hint="eastAsia"/>
              </w:rPr>
              <w:t>根据</w:t>
            </w:r>
            <w:r w:rsidR="00EA73AC" w:rsidRPr="00EA73AC">
              <w:rPr>
                <w:rFonts w:hint="eastAsia"/>
              </w:rPr>
              <w:t>中国盐业集团有限公司《关于</w:t>
            </w:r>
            <w:r w:rsidR="00646743">
              <w:rPr>
                <w:rFonts w:hint="eastAsia"/>
              </w:rPr>
              <w:t>加快处置中盐红四方房地产公司股权的通知</w:t>
            </w:r>
            <w:r w:rsidR="00EA73AC" w:rsidRPr="00EA73AC">
              <w:rPr>
                <w:rFonts w:hint="eastAsia"/>
              </w:rPr>
              <w:t>》（中盐发</w:t>
            </w:r>
            <w:r w:rsidR="00646743">
              <w:rPr>
                <w:rFonts w:hint="eastAsia"/>
              </w:rPr>
              <w:t>财资</w:t>
            </w:r>
            <w:r w:rsidR="00EA73AC" w:rsidRPr="00EA73AC">
              <w:rPr>
                <w:rFonts w:hint="eastAsia"/>
              </w:rPr>
              <w:t>[2018]</w:t>
            </w:r>
            <w:r w:rsidR="00646743">
              <w:t>23</w:t>
            </w:r>
            <w:r w:rsidR="00EA73AC" w:rsidRPr="00EA73AC">
              <w:rPr>
                <w:rFonts w:hint="eastAsia"/>
              </w:rPr>
              <w:t>号）</w:t>
            </w:r>
            <w:r w:rsidR="00EA73AC">
              <w:rPr>
                <w:rFonts w:hint="eastAsia"/>
              </w:rPr>
              <w:t>，</w:t>
            </w:r>
            <w:r w:rsidR="00646743" w:rsidRPr="00646743">
              <w:rPr>
                <w:rFonts w:hint="eastAsia"/>
              </w:rPr>
              <w:t>北京远大盐业开发公司拟转让其所持有并由中盐安徽红四方股份有限公司托管的中盐安徽红四方房地产开发有限公司股权，</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ind w:firstLineChars="100" w:firstLine="240"/>
              <w:textAlignment w:val="baseline"/>
              <w:rPr>
                <w:rFonts w:ascii="宋体" w:eastAsia="黑体" w:hAnsi="宋体"/>
                <w:kern w:val="0"/>
                <w:sz w:val="24"/>
                <w:szCs w:val="20"/>
              </w:rPr>
            </w:pPr>
            <w:r w:rsidRPr="00475A6C">
              <w:rPr>
                <w:rFonts w:ascii="宋体" w:eastAsia="黑体" w:hAnsi="宋体" w:hint="eastAsia"/>
                <w:kern w:val="0"/>
                <w:sz w:val="24"/>
                <w:szCs w:val="20"/>
              </w:rPr>
              <w:t>评估目的</w:t>
            </w:r>
          </w:p>
        </w:tc>
        <w:tc>
          <w:tcPr>
            <w:tcW w:w="6924" w:type="dxa"/>
            <w:shd w:val="clear" w:color="auto" w:fill="auto"/>
            <w:vAlign w:val="center"/>
          </w:tcPr>
          <w:p w:rsidR="00307C09" w:rsidRPr="00217872" w:rsidRDefault="00646743" w:rsidP="00475A6C">
            <w:pPr>
              <w:widowControl/>
              <w:jc w:val="left"/>
            </w:pPr>
            <w:r w:rsidRPr="00646743">
              <w:rPr>
                <w:rFonts w:hint="eastAsia"/>
              </w:rPr>
              <w:t>本次评估目的是反映中盐安徽红四方房地产开发有限公司股东全部权益于评估基准日的市场价值，为股权转让提供价值参考。</w:t>
            </w:r>
          </w:p>
        </w:tc>
      </w:tr>
      <w:tr w:rsidR="00307C09" w:rsidRPr="00475A6C" w:rsidTr="00217872">
        <w:trPr>
          <w:jc w:val="center"/>
        </w:trPr>
        <w:tc>
          <w:tcPr>
            <w:tcW w:w="1598" w:type="dxa"/>
            <w:shd w:val="clear" w:color="auto" w:fill="auto"/>
          </w:tcPr>
          <w:p w:rsidR="00307C09" w:rsidRPr="00475A6C" w:rsidRDefault="00307C09" w:rsidP="00B7091E">
            <w:pPr>
              <w:adjustRightInd w:val="0"/>
              <w:spacing w:line="300" w:lineRule="auto"/>
              <w:textAlignment w:val="baseline"/>
              <w:rPr>
                <w:rFonts w:ascii="宋体" w:eastAsia="黑体" w:hAnsi="宋体"/>
                <w:kern w:val="0"/>
                <w:sz w:val="24"/>
                <w:szCs w:val="20"/>
              </w:rPr>
            </w:pPr>
            <w:r w:rsidRPr="00475A6C">
              <w:rPr>
                <w:rFonts w:ascii="宋体" w:eastAsia="黑体" w:hAnsi="宋体" w:hint="eastAsia"/>
                <w:kern w:val="0"/>
                <w:sz w:val="24"/>
                <w:szCs w:val="20"/>
              </w:rPr>
              <w:t>评估基准日</w:t>
            </w:r>
          </w:p>
        </w:tc>
        <w:tc>
          <w:tcPr>
            <w:tcW w:w="6924" w:type="dxa"/>
            <w:shd w:val="clear" w:color="auto" w:fill="auto"/>
            <w:vAlign w:val="center"/>
          </w:tcPr>
          <w:p w:rsidR="00307C09" w:rsidRPr="00217872" w:rsidRDefault="00646743" w:rsidP="00475A6C">
            <w:pPr>
              <w:widowControl/>
              <w:jc w:val="left"/>
            </w:pPr>
            <w:r w:rsidRPr="00646743">
              <w:rPr>
                <w:rFonts w:hint="eastAsia"/>
              </w:rPr>
              <w:t>2018</w:t>
            </w:r>
            <w:r w:rsidRPr="00646743">
              <w:rPr>
                <w:rFonts w:hint="eastAsia"/>
              </w:rPr>
              <w:t>年</w:t>
            </w:r>
            <w:r w:rsidRPr="00646743">
              <w:rPr>
                <w:rFonts w:hint="eastAsia"/>
              </w:rPr>
              <w:t>5</w:t>
            </w:r>
            <w:r w:rsidRPr="00646743">
              <w:rPr>
                <w:rFonts w:hint="eastAsia"/>
              </w:rPr>
              <w:t>月</w:t>
            </w:r>
            <w:r w:rsidRPr="00646743">
              <w:rPr>
                <w:rFonts w:hint="eastAsia"/>
              </w:rPr>
              <w:t>31</w:t>
            </w:r>
            <w:r>
              <w:rPr>
                <w:rFonts w:hint="eastAsia"/>
              </w:rPr>
              <w:t>日</w:t>
            </w:r>
          </w:p>
        </w:tc>
      </w:tr>
      <w:tr w:rsidR="00307C09" w:rsidRPr="00475A6C" w:rsidTr="00B7091E">
        <w:trPr>
          <w:jc w:val="center"/>
        </w:trPr>
        <w:tc>
          <w:tcPr>
            <w:tcW w:w="1598" w:type="dxa"/>
            <w:shd w:val="clear" w:color="auto" w:fill="auto"/>
          </w:tcPr>
          <w:p w:rsidR="00307C09" w:rsidRPr="00475A6C" w:rsidRDefault="00307C09" w:rsidP="00646743">
            <w:pPr>
              <w:adjustRightInd w:val="0"/>
              <w:spacing w:line="0" w:lineRule="atLeast"/>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评估对象及评估范围</w:t>
            </w:r>
          </w:p>
        </w:tc>
        <w:tc>
          <w:tcPr>
            <w:tcW w:w="6924" w:type="dxa"/>
            <w:shd w:val="clear" w:color="auto" w:fill="auto"/>
          </w:tcPr>
          <w:p w:rsidR="00307C09" w:rsidRPr="00217872" w:rsidRDefault="00646743" w:rsidP="00EA73AC">
            <w:pPr>
              <w:widowControl/>
              <w:jc w:val="left"/>
            </w:pPr>
            <w:r w:rsidRPr="00646743">
              <w:rPr>
                <w:rFonts w:hint="eastAsia"/>
              </w:rPr>
              <w:t>本次资产评估对象为中盐安徽红四方房地产开发有限公司股东全部权益价值。</w:t>
            </w:r>
          </w:p>
        </w:tc>
      </w:tr>
      <w:tr w:rsidR="00307C09" w:rsidRPr="00475A6C" w:rsidTr="00B7091E">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价值类型</w:t>
            </w:r>
          </w:p>
        </w:tc>
        <w:tc>
          <w:tcPr>
            <w:tcW w:w="6924" w:type="dxa"/>
            <w:shd w:val="clear" w:color="auto" w:fill="auto"/>
          </w:tcPr>
          <w:p w:rsidR="00307C09" w:rsidRPr="00217872" w:rsidRDefault="00646743" w:rsidP="00475A6C">
            <w:pPr>
              <w:widowControl/>
              <w:jc w:val="left"/>
            </w:pPr>
            <w:r>
              <w:rPr>
                <w:rFonts w:hint="eastAsia"/>
              </w:rPr>
              <w:t>市场价值</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评估方法</w:t>
            </w:r>
          </w:p>
        </w:tc>
        <w:tc>
          <w:tcPr>
            <w:tcW w:w="6924" w:type="dxa"/>
            <w:shd w:val="clear" w:color="auto" w:fill="auto"/>
            <w:vAlign w:val="center"/>
          </w:tcPr>
          <w:p w:rsidR="00307C09" w:rsidRPr="00217872" w:rsidRDefault="00EA73AC" w:rsidP="00646743">
            <w:pPr>
              <w:widowControl/>
              <w:jc w:val="left"/>
            </w:pPr>
            <w:r w:rsidRPr="00EA73AC">
              <w:rPr>
                <w:rFonts w:hint="eastAsia"/>
              </w:rPr>
              <w:t>资产基础法</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0"/>
              </w:rPr>
            </w:pPr>
            <w:r w:rsidRPr="00475A6C">
              <w:rPr>
                <w:rFonts w:ascii="宋体" w:eastAsia="黑体" w:hAnsi="宋体" w:hint="eastAsia"/>
                <w:kern w:val="0"/>
                <w:sz w:val="24"/>
                <w:szCs w:val="20"/>
              </w:rPr>
              <w:t>评估结论</w:t>
            </w:r>
          </w:p>
        </w:tc>
        <w:tc>
          <w:tcPr>
            <w:tcW w:w="6924" w:type="dxa"/>
            <w:shd w:val="clear" w:color="auto" w:fill="auto"/>
            <w:vAlign w:val="center"/>
          </w:tcPr>
          <w:p w:rsidR="00307C09" w:rsidRPr="00475A6C" w:rsidRDefault="00646743" w:rsidP="00217872">
            <w:pPr>
              <w:widowControl/>
              <w:jc w:val="left"/>
            </w:pPr>
            <w:r w:rsidRPr="00646743">
              <w:rPr>
                <w:rFonts w:hint="eastAsia"/>
              </w:rPr>
              <w:t>经评估，委托评估的资产在持续经营的前提下于评估基准日</w:t>
            </w:r>
            <w:r w:rsidRPr="00646743">
              <w:rPr>
                <w:rFonts w:hint="eastAsia"/>
              </w:rPr>
              <w:t xml:space="preserve"> 2018</w:t>
            </w:r>
            <w:r w:rsidRPr="00646743">
              <w:rPr>
                <w:rFonts w:hint="eastAsia"/>
              </w:rPr>
              <w:t>年</w:t>
            </w:r>
            <w:r w:rsidRPr="00646743">
              <w:rPr>
                <w:rFonts w:hint="eastAsia"/>
              </w:rPr>
              <w:t>5</w:t>
            </w:r>
            <w:r w:rsidRPr="00646743">
              <w:rPr>
                <w:rFonts w:hint="eastAsia"/>
              </w:rPr>
              <w:t>月</w:t>
            </w:r>
            <w:r w:rsidRPr="00646743">
              <w:rPr>
                <w:rFonts w:hint="eastAsia"/>
              </w:rPr>
              <w:t>31</w:t>
            </w:r>
            <w:r w:rsidRPr="00646743">
              <w:rPr>
                <w:rFonts w:hint="eastAsia"/>
              </w:rPr>
              <w:t>日所表现的公允价值为：资产总额</w:t>
            </w:r>
            <w:r w:rsidRPr="00646743">
              <w:rPr>
                <w:rFonts w:hint="eastAsia"/>
              </w:rPr>
              <w:t>3,541.49</w:t>
            </w:r>
            <w:r w:rsidRPr="00646743">
              <w:rPr>
                <w:rFonts w:hint="eastAsia"/>
              </w:rPr>
              <w:t>万元，负债合计</w:t>
            </w:r>
            <w:r w:rsidRPr="00646743">
              <w:rPr>
                <w:rFonts w:hint="eastAsia"/>
              </w:rPr>
              <w:t>3,046.03</w:t>
            </w:r>
            <w:r w:rsidRPr="00646743">
              <w:rPr>
                <w:rFonts w:hint="eastAsia"/>
              </w:rPr>
              <w:t>万元，净资产为</w:t>
            </w:r>
            <w:r w:rsidRPr="00646743">
              <w:rPr>
                <w:rFonts w:hint="eastAsia"/>
              </w:rPr>
              <w:t>495.46</w:t>
            </w:r>
            <w:r>
              <w:rPr>
                <w:rFonts w:hint="eastAsia"/>
              </w:rPr>
              <w:t>万元，净资产增值率为</w:t>
            </w:r>
            <w:r>
              <w:rPr>
                <w:rFonts w:hint="eastAsia"/>
              </w:rPr>
              <w:t>5</w:t>
            </w:r>
            <w:r>
              <w:t>1.06</w:t>
            </w:r>
            <w:r>
              <w:rPr>
                <w:rFonts w:hint="eastAsia"/>
              </w:rPr>
              <w:t>%</w:t>
            </w:r>
          </w:p>
        </w:tc>
      </w:tr>
      <w:tr w:rsidR="00307C09" w:rsidRPr="00475A6C" w:rsidTr="00217872">
        <w:trPr>
          <w:jc w:val="center"/>
        </w:trPr>
        <w:tc>
          <w:tcPr>
            <w:tcW w:w="1598" w:type="dxa"/>
            <w:shd w:val="clear" w:color="auto" w:fill="auto"/>
          </w:tcPr>
          <w:p w:rsidR="00307C09" w:rsidRPr="00475A6C" w:rsidRDefault="00307C09" w:rsidP="00E70080">
            <w:pPr>
              <w:adjustRightInd w:val="0"/>
              <w:jc w:val="center"/>
              <w:textAlignment w:val="baseline"/>
              <w:rPr>
                <w:rFonts w:ascii="宋体" w:eastAsia="黑体" w:hAnsi="宋体"/>
                <w:kern w:val="0"/>
                <w:sz w:val="24"/>
                <w:szCs w:val="24"/>
              </w:rPr>
            </w:pPr>
            <w:r w:rsidRPr="00475A6C">
              <w:rPr>
                <w:rFonts w:ascii="宋体" w:eastAsia="黑体" w:hAnsi="宋体" w:hint="eastAsia"/>
                <w:kern w:val="0"/>
                <w:sz w:val="24"/>
                <w:szCs w:val="24"/>
              </w:rPr>
              <w:t>评估结论使用有效期</w:t>
            </w:r>
          </w:p>
        </w:tc>
        <w:tc>
          <w:tcPr>
            <w:tcW w:w="6924" w:type="dxa"/>
            <w:shd w:val="clear" w:color="auto" w:fill="auto"/>
            <w:vAlign w:val="center"/>
          </w:tcPr>
          <w:p w:rsidR="00307C09" w:rsidRPr="00217872" w:rsidRDefault="00646743" w:rsidP="00475A6C">
            <w:pPr>
              <w:widowControl/>
              <w:jc w:val="left"/>
            </w:pPr>
            <w:r w:rsidRPr="00646743">
              <w:rPr>
                <w:rFonts w:hint="eastAsia"/>
              </w:rPr>
              <w:t>本评估结论使用有效期为自评估基准日起</w:t>
            </w:r>
            <w:r w:rsidRPr="00646743">
              <w:rPr>
                <w:rFonts w:hint="eastAsia"/>
              </w:rPr>
              <w:t>1</w:t>
            </w:r>
            <w:r w:rsidRPr="00646743">
              <w:rPr>
                <w:rFonts w:hint="eastAsia"/>
              </w:rPr>
              <w:t>年，即从</w:t>
            </w:r>
            <w:r w:rsidRPr="00646743">
              <w:rPr>
                <w:rFonts w:hint="eastAsia"/>
              </w:rPr>
              <w:t>2018</w:t>
            </w:r>
            <w:r w:rsidRPr="00646743">
              <w:rPr>
                <w:rFonts w:hint="eastAsia"/>
              </w:rPr>
              <w:t>年</w:t>
            </w:r>
            <w:r w:rsidRPr="00646743">
              <w:rPr>
                <w:rFonts w:hint="eastAsia"/>
              </w:rPr>
              <w:t>5</w:t>
            </w:r>
            <w:r w:rsidRPr="00646743">
              <w:rPr>
                <w:rFonts w:hint="eastAsia"/>
              </w:rPr>
              <w:t>月</w:t>
            </w:r>
            <w:r w:rsidRPr="00646743">
              <w:rPr>
                <w:rFonts w:hint="eastAsia"/>
              </w:rPr>
              <w:t>31</w:t>
            </w:r>
            <w:r w:rsidRPr="00646743">
              <w:rPr>
                <w:rFonts w:hint="eastAsia"/>
              </w:rPr>
              <w:t>日至</w:t>
            </w:r>
            <w:r w:rsidRPr="00646743">
              <w:rPr>
                <w:rFonts w:hint="eastAsia"/>
              </w:rPr>
              <w:t>2019</w:t>
            </w:r>
            <w:r w:rsidRPr="00646743">
              <w:rPr>
                <w:rFonts w:hint="eastAsia"/>
              </w:rPr>
              <w:t>年</w:t>
            </w:r>
            <w:r w:rsidRPr="00646743">
              <w:rPr>
                <w:rFonts w:hint="eastAsia"/>
              </w:rPr>
              <w:t>5</w:t>
            </w:r>
            <w:r w:rsidRPr="00646743">
              <w:rPr>
                <w:rFonts w:hint="eastAsia"/>
              </w:rPr>
              <w:t>月</w:t>
            </w:r>
            <w:r w:rsidRPr="00646743">
              <w:rPr>
                <w:rFonts w:hint="eastAsia"/>
              </w:rPr>
              <w:t>30</w:t>
            </w:r>
            <w:r w:rsidRPr="00646743">
              <w:rPr>
                <w:rFonts w:hint="eastAsia"/>
              </w:rPr>
              <w:t>日止的期限内有效</w:t>
            </w:r>
          </w:p>
        </w:tc>
      </w:tr>
      <w:tr w:rsidR="00307C09" w:rsidRPr="00475A6C" w:rsidTr="00217872">
        <w:trPr>
          <w:jc w:val="center"/>
        </w:trPr>
        <w:tc>
          <w:tcPr>
            <w:tcW w:w="1598" w:type="dxa"/>
            <w:shd w:val="clear" w:color="auto" w:fill="auto"/>
          </w:tcPr>
          <w:p w:rsidR="00307C09" w:rsidRPr="00475A6C" w:rsidRDefault="00307C09" w:rsidP="00E70080">
            <w:pPr>
              <w:adjustRightInd w:val="0"/>
              <w:spacing w:line="300" w:lineRule="auto"/>
              <w:jc w:val="center"/>
              <w:textAlignment w:val="baseline"/>
              <w:rPr>
                <w:rFonts w:ascii="宋体" w:eastAsia="黑体" w:hAnsi="宋体"/>
                <w:kern w:val="0"/>
                <w:sz w:val="24"/>
                <w:szCs w:val="24"/>
              </w:rPr>
            </w:pPr>
            <w:r w:rsidRPr="00475A6C">
              <w:rPr>
                <w:rFonts w:ascii="宋体" w:eastAsia="黑体" w:hAnsi="宋体" w:hint="eastAsia"/>
                <w:kern w:val="0"/>
                <w:sz w:val="24"/>
                <w:szCs w:val="24"/>
              </w:rPr>
              <w:t>其他</w:t>
            </w:r>
          </w:p>
        </w:tc>
        <w:tc>
          <w:tcPr>
            <w:tcW w:w="6924" w:type="dxa"/>
            <w:shd w:val="clear" w:color="auto" w:fill="auto"/>
            <w:vAlign w:val="center"/>
          </w:tcPr>
          <w:p w:rsidR="00307C09" w:rsidRPr="00217872" w:rsidRDefault="00307C09" w:rsidP="00475A6C">
            <w:pPr>
              <w:widowControl/>
              <w:jc w:val="left"/>
            </w:pPr>
          </w:p>
        </w:tc>
      </w:tr>
    </w:tbl>
    <w:p w:rsidR="00BA2930" w:rsidRDefault="00BA2930" w:rsidP="00502CB8">
      <w:pPr>
        <w:spacing w:line="520" w:lineRule="exact"/>
        <w:rPr>
          <w:rFonts w:ascii="仿宋" w:eastAsia="仿宋" w:hAnsi="仿宋"/>
          <w:sz w:val="30"/>
          <w:szCs w:val="30"/>
        </w:rPr>
      </w:pPr>
    </w:p>
    <w:p w:rsidR="008C3DD9" w:rsidRPr="007A5CA2" w:rsidRDefault="008C3DD9" w:rsidP="00BA2930">
      <w:pPr>
        <w:spacing w:line="520" w:lineRule="exact"/>
        <w:ind w:firstLineChars="190" w:firstLine="570"/>
        <w:rPr>
          <w:rFonts w:ascii="仿宋" w:eastAsia="仿宋" w:hAnsi="仿宋"/>
          <w:sz w:val="30"/>
          <w:szCs w:val="30"/>
        </w:rPr>
      </w:pPr>
      <w:r w:rsidRPr="007A5CA2">
        <w:rPr>
          <w:rFonts w:ascii="仿宋" w:eastAsia="仿宋" w:hAnsi="仿宋" w:hint="eastAsia"/>
          <w:sz w:val="30"/>
          <w:szCs w:val="30"/>
        </w:rPr>
        <w:lastRenderedPageBreak/>
        <w:t>凡对以上评估结果有异议者请在公示之日起五</w:t>
      </w:r>
      <w:r w:rsidR="0070388B" w:rsidRPr="007A5CA2">
        <w:rPr>
          <w:rFonts w:ascii="仿宋" w:eastAsia="仿宋" w:hAnsi="仿宋" w:hint="eastAsia"/>
          <w:sz w:val="30"/>
          <w:szCs w:val="30"/>
        </w:rPr>
        <w:t>个工作</w:t>
      </w:r>
      <w:r w:rsidRPr="007A5CA2">
        <w:rPr>
          <w:rFonts w:ascii="仿宋" w:eastAsia="仿宋" w:hAnsi="仿宋" w:hint="eastAsia"/>
          <w:sz w:val="30"/>
          <w:szCs w:val="30"/>
        </w:rPr>
        <w:t>日内向</w:t>
      </w:r>
      <w:r w:rsidR="00502CB8">
        <w:rPr>
          <w:rFonts w:ascii="仿宋" w:eastAsia="仿宋" w:hAnsi="仿宋" w:hint="eastAsia"/>
          <w:sz w:val="30"/>
          <w:szCs w:val="30"/>
        </w:rPr>
        <w:t>财务资产</w:t>
      </w:r>
      <w:r w:rsidR="007A5CA2">
        <w:rPr>
          <w:rFonts w:ascii="仿宋" w:eastAsia="仿宋" w:hAnsi="仿宋" w:hint="eastAsia"/>
          <w:sz w:val="30"/>
          <w:szCs w:val="30"/>
        </w:rPr>
        <w:t>部</w:t>
      </w:r>
      <w:r w:rsidRPr="007A5CA2">
        <w:rPr>
          <w:rFonts w:ascii="仿宋" w:eastAsia="仿宋" w:hAnsi="仿宋" w:hint="eastAsia"/>
          <w:sz w:val="30"/>
          <w:szCs w:val="30"/>
        </w:rPr>
        <w:t>反映。</w:t>
      </w:r>
    </w:p>
    <w:p w:rsidR="000E2163"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联系</w:t>
      </w:r>
      <w:r w:rsidR="003879EF" w:rsidRPr="007A5CA2">
        <w:rPr>
          <w:rFonts w:ascii="仿宋" w:eastAsia="仿宋" w:hAnsi="仿宋" w:hint="eastAsia"/>
          <w:sz w:val="30"/>
          <w:szCs w:val="30"/>
        </w:rPr>
        <w:t>人及</w:t>
      </w:r>
      <w:r w:rsidRPr="007A5CA2">
        <w:rPr>
          <w:rFonts w:ascii="仿宋" w:eastAsia="仿宋" w:hAnsi="仿宋" w:hint="eastAsia"/>
          <w:sz w:val="30"/>
          <w:szCs w:val="30"/>
        </w:rPr>
        <w:t>电话：</w:t>
      </w:r>
      <w:r w:rsidR="00502CB8">
        <w:rPr>
          <w:rFonts w:ascii="仿宋" w:eastAsia="仿宋" w:hAnsi="仿宋" w:hint="eastAsia"/>
          <w:sz w:val="30"/>
          <w:szCs w:val="30"/>
        </w:rPr>
        <w:t>陈翔</w:t>
      </w:r>
      <w:r w:rsidR="007A5CA2">
        <w:rPr>
          <w:rFonts w:ascii="仿宋" w:eastAsia="仿宋" w:hAnsi="仿宋" w:hint="eastAsia"/>
          <w:sz w:val="30"/>
          <w:szCs w:val="30"/>
        </w:rPr>
        <w:t xml:space="preserve">   010</w:t>
      </w:r>
      <w:r w:rsidR="00E537E7">
        <w:rPr>
          <w:rFonts w:ascii="仿宋" w:eastAsia="仿宋" w:hAnsi="仿宋" w:hint="eastAsia"/>
          <w:sz w:val="30"/>
          <w:szCs w:val="30"/>
        </w:rPr>
        <w:t>—</w:t>
      </w:r>
      <w:r w:rsidR="007A5CA2">
        <w:rPr>
          <w:rFonts w:ascii="仿宋" w:eastAsia="仿宋" w:hAnsi="仿宋" w:hint="eastAsia"/>
          <w:sz w:val="30"/>
          <w:szCs w:val="30"/>
        </w:rPr>
        <w:t>830</w:t>
      </w:r>
      <w:r w:rsidR="007A5CA2">
        <w:rPr>
          <w:rFonts w:ascii="仿宋" w:eastAsia="仿宋" w:hAnsi="仿宋"/>
          <w:sz w:val="30"/>
          <w:szCs w:val="30"/>
        </w:rPr>
        <w:t>63</w:t>
      </w:r>
      <w:r w:rsidR="007A5CA2">
        <w:rPr>
          <w:rFonts w:ascii="仿宋" w:eastAsia="仿宋" w:hAnsi="仿宋" w:hint="eastAsia"/>
          <w:sz w:val="30"/>
          <w:szCs w:val="30"/>
        </w:rPr>
        <w:t>9</w:t>
      </w:r>
      <w:r w:rsidR="00502CB8">
        <w:rPr>
          <w:rFonts w:ascii="仿宋" w:eastAsia="仿宋" w:hAnsi="仿宋"/>
          <w:sz w:val="30"/>
          <w:szCs w:val="30"/>
        </w:rPr>
        <w:t>10</w:t>
      </w:r>
    </w:p>
    <w:p w:rsidR="008C3DD9" w:rsidRPr="007A5CA2" w:rsidRDefault="008C3DD9" w:rsidP="0070388B">
      <w:pPr>
        <w:spacing w:line="520" w:lineRule="exact"/>
        <w:ind w:firstLineChars="200" w:firstLine="600"/>
        <w:rPr>
          <w:rFonts w:ascii="仿宋" w:eastAsia="仿宋" w:hAnsi="仿宋"/>
          <w:sz w:val="30"/>
          <w:szCs w:val="30"/>
        </w:rPr>
      </w:pPr>
      <w:r w:rsidRPr="007A5CA2">
        <w:rPr>
          <w:rFonts w:ascii="仿宋" w:eastAsia="仿宋" w:hAnsi="仿宋" w:hint="eastAsia"/>
          <w:sz w:val="30"/>
          <w:szCs w:val="30"/>
        </w:rPr>
        <w:t>特此公示</w:t>
      </w:r>
    </w:p>
    <w:p w:rsidR="008C3DD9" w:rsidRPr="007A5CA2" w:rsidRDefault="008C3DD9" w:rsidP="00BA2930">
      <w:pPr>
        <w:spacing w:line="520" w:lineRule="exact"/>
        <w:ind w:firstLineChars="1450" w:firstLine="4350"/>
        <w:rPr>
          <w:rFonts w:ascii="仿宋" w:eastAsia="仿宋" w:hAnsi="仿宋"/>
          <w:sz w:val="30"/>
          <w:szCs w:val="30"/>
        </w:rPr>
      </w:pPr>
    </w:p>
    <w:p w:rsidR="0070388B" w:rsidRPr="007A5CA2" w:rsidRDefault="0070388B" w:rsidP="00BA2930">
      <w:pPr>
        <w:spacing w:line="520" w:lineRule="exact"/>
        <w:ind w:firstLineChars="1450" w:firstLine="4350"/>
        <w:rPr>
          <w:rFonts w:ascii="仿宋" w:eastAsia="仿宋" w:hAnsi="仿宋"/>
          <w:sz w:val="30"/>
          <w:szCs w:val="30"/>
        </w:rPr>
      </w:pPr>
    </w:p>
    <w:p w:rsidR="000E2163" w:rsidRDefault="000E2163" w:rsidP="00BA2930">
      <w:pPr>
        <w:spacing w:line="520" w:lineRule="exact"/>
        <w:ind w:firstLineChars="1450" w:firstLine="4350"/>
        <w:rPr>
          <w:rFonts w:ascii="仿宋" w:eastAsia="仿宋" w:hAnsi="仿宋"/>
          <w:sz w:val="30"/>
          <w:szCs w:val="30"/>
        </w:rPr>
      </w:pPr>
    </w:p>
    <w:p w:rsidR="000E2163" w:rsidRPr="007A5CA2" w:rsidRDefault="00502CB8" w:rsidP="007A5CA2">
      <w:pPr>
        <w:spacing w:line="520" w:lineRule="exact"/>
        <w:ind w:firstLineChars="1550" w:firstLine="4650"/>
        <w:rPr>
          <w:rFonts w:ascii="仿宋" w:eastAsia="仿宋" w:hAnsi="仿宋"/>
          <w:sz w:val="30"/>
          <w:szCs w:val="30"/>
        </w:rPr>
      </w:pPr>
      <w:r>
        <w:rPr>
          <w:rFonts w:ascii="仿宋" w:eastAsia="仿宋" w:hAnsi="仿宋" w:hint="eastAsia"/>
          <w:sz w:val="30"/>
          <w:szCs w:val="30"/>
        </w:rPr>
        <w:t>财务</w:t>
      </w:r>
      <w:r>
        <w:rPr>
          <w:rFonts w:ascii="仿宋" w:eastAsia="仿宋" w:hAnsi="仿宋"/>
          <w:sz w:val="30"/>
          <w:szCs w:val="30"/>
        </w:rPr>
        <w:t>资产</w:t>
      </w:r>
      <w:r w:rsidR="007A5CA2">
        <w:rPr>
          <w:rFonts w:ascii="仿宋" w:eastAsia="仿宋" w:hAnsi="仿宋"/>
          <w:sz w:val="30"/>
          <w:szCs w:val="30"/>
        </w:rPr>
        <w:t>部</w:t>
      </w:r>
    </w:p>
    <w:p w:rsidR="008C3DD9" w:rsidRPr="00C80F69" w:rsidRDefault="008C3DD9" w:rsidP="00931B2D">
      <w:pPr>
        <w:spacing w:line="520" w:lineRule="exact"/>
        <w:ind w:right="600" w:firstLineChars="1450" w:firstLine="4350"/>
        <w:rPr>
          <w:rFonts w:ascii="仿宋" w:eastAsia="仿宋" w:hAnsi="仿宋"/>
          <w:sz w:val="30"/>
          <w:szCs w:val="30"/>
        </w:rPr>
      </w:pPr>
      <w:r w:rsidRPr="007A5CA2">
        <w:rPr>
          <w:rFonts w:ascii="仿宋" w:eastAsia="仿宋" w:hAnsi="仿宋" w:hint="eastAsia"/>
          <w:sz w:val="30"/>
          <w:szCs w:val="30"/>
        </w:rPr>
        <w:t>201</w:t>
      </w:r>
      <w:r w:rsidRPr="007A5CA2">
        <w:rPr>
          <w:rFonts w:ascii="仿宋" w:eastAsia="仿宋" w:hAnsi="仿宋"/>
          <w:sz w:val="30"/>
          <w:szCs w:val="30"/>
        </w:rPr>
        <w:t>9</w:t>
      </w:r>
      <w:r w:rsidRPr="007A5CA2">
        <w:rPr>
          <w:rFonts w:ascii="仿宋" w:eastAsia="仿宋" w:hAnsi="仿宋" w:hint="eastAsia"/>
          <w:sz w:val="30"/>
          <w:szCs w:val="30"/>
        </w:rPr>
        <w:t>年</w:t>
      </w:r>
      <w:r w:rsidR="005A337A">
        <w:rPr>
          <w:rFonts w:ascii="仿宋" w:eastAsia="仿宋" w:hAnsi="仿宋"/>
          <w:sz w:val="30"/>
          <w:szCs w:val="30"/>
        </w:rPr>
        <w:t>5</w:t>
      </w:r>
      <w:r w:rsidRPr="007A5CA2">
        <w:rPr>
          <w:rFonts w:ascii="仿宋" w:eastAsia="仿宋" w:hAnsi="仿宋" w:hint="eastAsia"/>
          <w:sz w:val="30"/>
          <w:szCs w:val="30"/>
        </w:rPr>
        <w:t>月</w:t>
      </w:r>
      <w:r w:rsidR="005A337A">
        <w:rPr>
          <w:rFonts w:ascii="仿宋" w:eastAsia="仿宋" w:hAnsi="仿宋"/>
          <w:sz w:val="30"/>
          <w:szCs w:val="30"/>
        </w:rPr>
        <w:t>5</w:t>
      </w:r>
      <w:bookmarkStart w:id="0" w:name="_GoBack"/>
      <w:bookmarkEnd w:id="0"/>
      <w:r w:rsidRPr="007A5CA2">
        <w:rPr>
          <w:rFonts w:ascii="仿宋" w:eastAsia="仿宋" w:hAnsi="仿宋" w:hint="eastAsia"/>
          <w:sz w:val="30"/>
          <w:szCs w:val="30"/>
        </w:rPr>
        <w:t>日</w:t>
      </w:r>
    </w:p>
    <w:p w:rsidR="00865AC2" w:rsidRPr="00865AC2" w:rsidRDefault="00865AC2" w:rsidP="00BA2930">
      <w:pPr>
        <w:spacing w:line="520" w:lineRule="exact"/>
        <w:rPr>
          <w:rFonts w:ascii="仿宋_GB2312" w:eastAsia="仿宋_GB2312"/>
          <w:sz w:val="32"/>
          <w:szCs w:val="32"/>
        </w:rPr>
      </w:pPr>
    </w:p>
    <w:sectPr w:rsidR="00865AC2" w:rsidRPr="00865A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CD8" w:rsidRDefault="008A4CD8" w:rsidP="00812146">
      <w:r>
        <w:separator/>
      </w:r>
    </w:p>
  </w:endnote>
  <w:endnote w:type="continuationSeparator" w:id="0">
    <w:p w:rsidR="008A4CD8" w:rsidRDefault="008A4CD8" w:rsidP="0081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CD8" w:rsidRDefault="008A4CD8" w:rsidP="00812146">
      <w:r>
        <w:separator/>
      </w:r>
    </w:p>
  </w:footnote>
  <w:footnote w:type="continuationSeparator" w:id="0">
    <w:p w:rsidR="008A4CD8" w:rsidRDefault="008A4CD8" w:rsidP="00812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99"/>
    <w:rsid w:val="00007D72"/>
    <w:rsid w:val="000E2163"/>
    <w:rsid w:val="00190E8D"/>
    <w:rsid w:val="00190E9F"/>
    <w:rsid w:val="00217872"/>
    <w:rsid w:val="00237E32"/>
    <w:rsid w:val="00246899"/>
    <w:rsid w:val="00272B12"/>
    <w:rsid w:val="002B6B96"/>
    <w:rsid w:val="00307C09"/>
    <w:rsid w:val="003879EF"/>
    <w:rsid w:val="00426555"/>
    <w:rsid w:val="00461E87"/>
    <w:rsid w:val="0046269E"/>
    <w:rsid w:val="00475A6C"/>
    <w:rsid w:val="00485E70"/>
    <w:rsid w:val="004D24F9"/>
    <w:rsid w:val="00502CB8"/>
    <w:rsid w:val="00547992"/>
    <w:rsid w:val="00557B0D"/>
    <w:rsid w:val="005723FA"/>
    <w:rsid w:val="005A337A"/>
    <w:rsid w:val="00646743"/>
    <w:rsid w:val="00656315"/>
    <w:rsid w:val="00671387"/>
    <w:rsid w:val="006752DC"/>
    <w:rsid w:val="006C4F6B"/>
    <w:rsid w:val="006E5956"/>
    <w:rsid w:val="006E619F"/>
    <w:rsid w:val="0070388B"/>
    <w:rsid w:val="007A5CA2"/>
    <w:rsid w:val="007C34FD"/>
    <w:rsid w:val="00812146"/>
    <w:rsid w:val="00865AC2"/>
    <w:rsid w:val="008A1368"/>
    <w:rsid w:val="008A4CD8"/>
    <w:rsid w:val="008C393D"/>
    <w:rsid w:val="008C3DD9"/>
    <w:rsid w:val="00931B2D"/>
    <w:rsid w:val="00A02475"/>
    <w:rsid w:val="00A074CA"/>
    <w:rsid w:val="00A25FCA"/>
    <w:rsid w:val="00A26667"/>
    <w:rsid w:val="00A5342A"/>
    <w:rsid w:val="00AE3F3B"/>
    <w:rsid w:val="00B2226C"/>
    <w:rsid w:val="00B5498A"/>
    <w:rsid w:val="00B56959"/>
    <w:rsid w:val="00BA2930"/>
    <w:rsid w:val="00BA4C79"/>
    <w:rsid w:val="00BD2ADF"/>
    <w:rsid w:val="00BE3B49"/>
    <w:rsid w:val="00D31CD5"/>
    <w:rsid w:val="00D35F10"/>
    <w:rsid w:val="00DB23D8"/>
    <w:rsid w:val="00DE574D"/>
    <w:rsid w:val="00E44285"/>
    <w:rsid w:val="00E537E7"/>
    <w:rsid w:val="00E70080"/>
    <w:rsid w:val="00EA73AC"/>
    <w:rsid w:val="00ED1DC2"/>
    <w:rsid w:val="00EF48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2E2668-5FF9-4FC9-90BF-D7711318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21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2146"/>
    <w:rPr>
      <w:sz w:val="18"/>
      <w:szCs w:val="18"/>
    </w:rPr>
  </w:style>
  <w:style w:type="paragraph" w:styleId="a4">
    <w:name w:val="footer"/>
    <w:basedOn w:val="a"/>
    <w:link w:val="Char0"/>
    <w:uiPriority w:val="99"/>
    <w:unhideWhenUsed/>
    <w:rsid w:val="00812146"/>
    <w:pPr>
      <w:tabs>
        <w:tab w:val="center" w:pos="4153"/>
        <w:tab w:val="right" w:pos="8306"/>
      </w:tabs>
      <w:snapToGrid w:val="0"/>
      <w:jc w:val="left"/>
    </w:pPr>
    <w:rPr>
      <w:sz w:val="18"/>
      <w:szCs w:val="18"/>
    </w:rPr>
  </w:style>
  <w:style w:type="character" w:customStyle="1" w:styleId="Char0">
    <w:name w:val="页脚 Char"/>
    <w:basedOn w:val="a0"/>
    <w:link w:val="a4"/>
    <w:uiPriority w:val="99"/>
    <w:rsid w:val="00812146"/>
    <w:rPr>
      <w:sz w:val="18"/>
      <w:szCs w:val="18"/>
    </w:rPr>
  </w:style>
  <w:style w:type="paragraph" w:styleId="a5">
    <w:name w:val="Balloon Text"/>
    <w:basedOn w:val="a"/>
    <w:link w:val="Char1"/>
    <w:uiPriority w:val="99"/>
    <w:semiHidden/>
    <w:unhideWhenUsed/>
    <w:rsid w:val="002B6B96"/>
    <w:rPr>
      <w:sz w:val="18"/>
      <w:szCs w:val="18"/>
    </w:rPr>
  </w:style>
  <w:style w:type="character" w:customStyle="1" w:styleId="Char1">
    <w:name w:val="批注框文本 Char"/>
    <w:basedOn w:val="a0"/>
    <w:link w:val="a5"/>
    <w:uiPriority w:val="99"/>
    <w:semiHidden/>
    <w:rsid w:val="002B6B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B055E-41E8-4832-9D83-A123E23B0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王建刚</dc:creator>
  <cp:keywords/>
  <dc:description/>
  <cp:lastModifiedBy>Windows 用户</cp:lastModifiedBy>
  <cp:revision>5</cp:revision>
  <cp:lastPrinted>2019-04-16T02:38:00Z</cp:lastPrinted>
  <dcterms:created xsi:type="dcterms:W3CDTF">2019-04-30T05:58:00Z</dcterms:created>
  <dcterms:modified xsi:type="dcterms:W3CDTF">2019-05-05T01:54:00Z</dcterms:modified>
</cp:coreProperties>
</file>