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03" w:rsidRDefault="004B6503" w:rsidP="004B6503">
      <w:pPr>
        <w:spacing w:line="600" w:lineRule="exact"/>
        <w:jc w:val="center"/>
        <w:rPr>
          <w:rFonts w:ascii="方正小标宋简体" w:eastAsia="方正小标宋简体"/>
          <w:sz w:val="36"/>
          <w:szCs w:val="32"/>
        </w:rPr>
      </w:pPr>
      <w:r w:rsidRPr="004B6503">
        <w:rPr>
          <w:rFonts w:ascii="方正小标宋简体" w:eastAsia="方正小标宋简体" w:hint="eastAsia"/>
          <w:sz w:val="36"/>
          <w:szCs w:val="32"/>
        </w:rPr>
        <w:t>关于对龙盐佳木斯盐业有限公司拟股权转让涉及的</w:t>
      </w:r>
    </w:p>
    <w:p w:rsidR="00ED15CD" w:rsidRDefault="004B6503" w:rsidP="004B6503">
      <w:pPr>
        <w:spacing w:line="600" w:lineRule="exact"/>
        <w:jc w:val="center"/>
        <w:rPr>
          <w:rFonts w:ascii="方正小标宋简体" w:eastAsia="方正小标宋简体"/>
          <w:sz w:val="36"/>
          <w:szCs w:val="32"/>
        </w:rPr>
      </w:pPr>
      <w:r w:rsidRPr="004B6503">
        <w:rPr>
          <w:rFonts w:ascii="方正小标宋简体" w:eastAsia="方正小标宋简体" w:hint="eastAsia"/>
          <w:sz w:val="36"/>
          <w:szCs w:val="32"/>
        </w:rPr>
        <w:t>股东权益价值评估项目资产评估报告相关事项的公示</w:t>
      </w:r>
    </w:p>
    <w:p w:rsidR="004B6503" w:rsidRDefault="004B6503" w:rsidP="00451915">
      <w:pPr>
        <w:spacing w:line="520" w:lineRule="exact"/>
        <w:jc w:val="center"/>
        <w:rPr>
          <w:rFonts w:ascii="方正小标宋简体" w:eastAsia="方正小标宋简体"/>
          <w:sz w:val="32"/>
          <w:szCs w:val="32"/>
        </w:rPr>
      </w:pPr>
    </w:p>
    <w:p w:rsidR="00217872" w:rsidRPr="00C86F9F" w:rsidRDefault="003267B7" w:rsidP="00C86F9F">
      <w:pPr>
        <w:spacing w:line="520" w:lineRule="exact"/>
        <w:ind w:firstLineChars="200" w:firstLine="640"/>
        <w:rPr>
          <w:rFonts w:ascii="仿宋_GB2312" w:eastAsia="仿宋_GB2312"/>
          <w:sz w:val="32"/>
          <w:szCs w:val="32"/>
        </w:rPr>
      </w:pPr>
      <w:r>
        <w:rPr>
          <w:rFonts w:ascii="仿宋_GB2312" w:eastAsia="仿宋_GB2312" w:hint="eastAsia"/>
          <w:sz w:val="32"/>
          <w:szCs w:val="32"/>
        </w:rPr>
        <w:t>中盐黑龙江盐业集团有限公司拟转让所持有的</w:t>
      </w:r>
      <w:r w:rsidR="004B6503" w:rsidRPr="004B6503">
        <w:rPr>
          <w:rFonts w:ascii="仿宋_GB2312" w:eastAsia="仿宋_GB2312" w:hint="eastAsia"/>
          <w:sz w:val="32"/>
          <w:szCs w:val="32"/>
        </w:rPr>
        <w:t>龙盐佳木斯盐业有限公司</w:t>
      </w:r>
      <w:r w:rsidR="004B6503">
        <w:rPr>
          <w:rFonts w:ascii="仿宋_GB2312" w:eastAsia="仿宋_GB2312"/>
          <w:sz w:val="32"/>
          <w:szCs w:val="32"/>
        </w:rPr>
        <w:t>60.64</w:t>
      </w:r>
      <w:r>
        <w:rPr>
          <w:rFonts w:ascii="仿宋_GB2312" w:eastAsia="仿宋_GB2312" w:hint="eastAsia"/>
          <w:sz w:val="32"/>
          <w:szCs w:val="32"/>
        </w:rPr>
        <w:t>%</w:t>
      </w:r>
      <w:r>
        <w:rPr>
          <w:rFonts w:ascii="仿宋_GB2312" w:eastAsia="仿宋_GB2312"/>
          <w:sz w:val="32"/>
          <w:szCs w:val="32"/>
        </w:rPr>
        <w:t>股权</w:t>
      </w:r>
      <w:r w:rsidR="00C86F9F">
        <w:rPr>
          <w:rFonts w:ascii="仿宋_GB2312" w:eastAsia="仿宋_GB2312" w:hint="eastAsia"/>
          <w:sz w:val="32"/>
          <w:szCs w:val="32"/>
        </w:rPr>
        <w:t>，</w:t>
      </w:r>
      <w:r>
        <w:rPr>
          <w:rFonts w:ascii="仿宋_GB2312" w:eastAsia="仿宋_GB2312" w:hint="eastAsia"/>
          <w:sz w:val="32"/>
          <w:szCs w:val="32"/>
        </w:rPr>
        <w:t>黑龙江东宇振业</w:t>
      </w:r>
      <w:r w:rsidR="005819E2" w:rsidRPr="005819E2">
        <w:rPr>
          <w:rFonts w:ascii="仿宋_GB2312" w:eastAsia="仿宋_GB2312" w:hint="eastAsia"/>
          <w:sz w:val="32"/>
          <w:szCs w:val="32"/>
        </w:rPr>
        <w:t>资产评估有限公司接受</w:t>
      </w:r>
      <w:r w:rsidR="00451915">
        <w:rPr>
          <w:rFonts w:ascii="仿宋_GB2312" w:eastAsia="仿宋_GB2312" w:hint="eastAsia"/>
          <w:sz w:val="32"/>
          <w:szCs w:val="32"/>
        </w:rPr>
        <w:t>了此次委托，对评估对象</w:t>
      </w:r>
      <w:r w:rsidR="005819E2" w:rsidRPr="005819E2">
        <w:rPr>
          <w:rFonts w:ascii="仿宋_GB2312" w:eastAsia="仿宋_GB2312" w:hint="eastAsia"/>
          <w:sz w:val="32"/>
          <w:szCs w:val="32"/>
        </w:rPr>
        <w:t>的市场价值进行了评估</w:t>
      </w:r>
      <w:r w:rsidR="00C86F9F" w:rsidRPr="00C86F9F">
        <w:rPr>
          <w:rFonts w:ascii="仿宋_GB2312" w:eastAsia="仿宋_GB2312" w:hint="eastAsia"/>
          <w:sz w:val="32"/>
          <w:szCs w:val="32"/>
        </w:rPr>
        <w:t>并出具</w:t>
      </w:r>
      <w:r w:rsidR="00C86F9F">
        <w:rPr>
          <w:rFonts w:ascii="仿宋_GB2312" w:eastAsia="仿宋_GB2312" w:hint="eastAsia"/>
          <w:sz w:val="32"/>
          <w:szCs w:val="32"/>
        </w:rPr>
        <w:t>了</w:t>
      </w:r>
      <w:r w:rsidR="00C86F9F" w:rsidRPr="00C86F9F">
        <w:rPr>
          <w:rFonts w:ascii="仿宋_GB2312" w:eastAsia="仿宋_GB2312" w:hint="eastAsia"/>
          <w:sz w:val="32"/>
          <w:szCs w:val="32"/>
        </w:rPr>
        <w:t>相关报告</w:t>
      </w:r>
      <w:r w:rsidR="001662A3">
        <w:rPr>
          <w:rFonts w:ascii="仿宋_GB2312" w:eastAsia="仿宋_GB2312" w:hint="eastAsia"/>
          <w:sz w:val="32"/>
          <w:szCs w:val="32"/>
        </w:rPr>
        <w:t>。</w:t>
      </w:r>
      <w:r w:rsidR="00C86F9F" w:rsidRPr="00C86F9F">
        <w:rPr>
          <w:rFonts w:ascii="仿宋_GB2312" w:eastAsia="仿宋_GB2312" w:hint="eastAsia"/>
          <w:sz w:val="32"/>
          <w:szCs w:val="32"/>
        </w:rPr>
        <w:t>现</w:t>
      </w:r>
      <w:r w:rsidR="00415C74">
        <w:rPr>
          <w:rFonts w:ascii="仿宋_GB2312" w:eastAsia="仿宋_GB2312" w:hint="eastAsia"/>
          <w:sz w:val="32"/>
          <w:szCs w:val="32"/>
        </w:rPr>
        <w:t>将</w:t>
      </w:r>
      <w:r w:rsidR="00C86F9F" w:rsidRPr="00C86F9F">
        <w:rPr>
          <w:rFonts w:ascii="仿宋_GB2312" w:eastAsia="仿宋_GB2312" w:hint="eastAsia"/>
          <w:sz w:val="32"/>
          <w:szCs w:val="32"/>
        </w:rPr>
        <w:t>有关事项公示如下：</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6724"/>
      </w:tblGrid>
      <w:tr w:rsidR="00307C09" w:rsidRPr="00475A6C" w:rsidTr="006457A1">
        <w:trPr>
          <w:trHeight w:hRule="exact" w:val="756"/>
          <w:jc w:val="center"/>
        </w:trPr>
        <w:tc>
          <w:tcPr>
            <w:tcW w:w="1554"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724" w:type="dxa"/>
            <w:shd w:val="clear" w:color="auto" w:fill="auto"/>
            <w:vAlign w:val="center"/>
          </w:tcPr>
          <w:p w:rsidR="00307C09" w:rsidRPr="00217872" w:rsidRDefault="004B6503" w:rsidP="004B6503">
            <w:pPr>
              <w:widowControl/>
              <w:jc w:val="left"/>
            </w:pPr>
            <w:r>
              <w:rPr>
                <w:rFonts w:hint="eastAsia"/>
              </w:rPr>
              <w:t>龙盐佳木斯盐业有限公司拟股权转让涉及的股东权益价值评估项目资产评估报告</w:t>
            </w:r>
          </w:p>
        </w:tc>
      </w:tr>
      <w:tr w:rsidR="00307C09" w:rsidRPr="00475A6C" w:rsidTr="006457A1">
        <w:trPr>
          <w:trHeight w:hRule="exact" w:val="725"/>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24" w:type="dxa"/>
            <w:shd w:val="clear" w:color="auto" w:fill="auto"/>
            <w:vAlign w:val="center"/>
          </w:tcPr>
          <w:p w:rsidR="00307C09" w:rsidRPr="00217872" w:rsidRDefault="00DC553C" w:rsidP="004B6503">
            <w:pPr>
              <w:widowControl/>
              <w:jc w:val="left"/>
            </w:pPr>
            <w:r>
              <w:rPr>
                <w:rFonts w:hint="eastAsia"/>
              </w:rPr>
              <w:t>黑东</w:t>
            </w:r>
            <w:r w:rsidR="005819E2" w:rsidRPr="005819E2">
              <w:rPr>
                <w:rFonts w:hint="eastAsia"/>
              </w:rPr>
              <w:t>评报字（</w:t>
            </w:r>
            <w:r>
              <w:t>2020</w:t>
            </w:r>
            <w:r w:rsidR="005819E2" w:rsidRPr="005819E2">
              <w:rPr>
                <w:rFonts w:hint="eastAsia"/>
              </w:rPr>
              <w:t>）第</w:t>
            </w:r>
            <w:r>
              <w:t>06</w:t>
            </w:r>
            <w:r w:rsidR="004B6503">
              <w:t>2</w:t>
            </w:r>
            <w:r w:rsidR="005819E2" w:rsidRPr="005819E2">
              <w:rPr>
                <w:rFonts w:hint="eastAsia"/>
              </w:rPr>
              <w:t>号</w:t>
            </w:r>
          </w:p>
        </w:tc>
      </w:tr>
      <w:tr w:rsidR="00307C09" w:rsidRPr="00475A6C" w:rsidTr="006457A1">
        <w:trPr>
          <w:trHeight w:hRule="exact" w:val="692"/>
          <w:jc w:val="center"/>
        </w:trPr>
        <w:tc>
          <w:tcPr>
            <w:tcW w:w="1554" w:type="dxa"/>
            <w:shd w:val="clear" w:color="auto" w:fill="auto"/>
            <w:vAlign w:val="center"/>
          </w:tcPr>
          <w:p w:rsidR="00307C09" w:rsidRPr="00475A6C" w:rsidRDefault="00307C09" w:rsidP="007252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w:t>
            </w:r>
          </w:p>
        </w:tc>
        <w:tc>
          <w:tcPr>
            <w:tcW w:w="6724" w:type="dxa"/>
            <w:shd w:val="clear" w:color="auto" w:fill="auto"/>
            <w:vAlign w:val="center"/>
          </w:tcPr>
          <w:p w:rsidR="00307C09" w:rsidRPr="00217872" w:rsidRDefault="004B6503" w:rsidP="00475A6C">
            <w:pPr>
              <w:widowControl/>
              <w:jc w:val="left"/>
            </w:pPr>
            <w:r w:rsidRPr="004B6503">
              <w:rPr>
                <w:rFonts w:hint="eastAsia"/>
              </w:rPr>
              <w:t>龙盐佳木斯盐业有限公司</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24" w:type="dxa"/>
            <w:shd w:val="clear" w:color="auto" w:fill="auto"/>
            <w:vAlign w:val="center"/>
          </w:tcPr>
          <w:p w:rsidR="00307C09" w:rsidRPr="00217872" w:rsidRDefault="00DC553C" w:rsidP="009A2307">
            <w:pPr>
              <w:widowControl/>
            </w:pPr>
            <w:r>
              <w:rPr>
                <w:rFonts w:hint="eastAsia"/>
              </w:rPr>
              <w:t>涉及本次经济行为的其他有关方及国家有关部门等可依据国家法律、行政法规明确规定的资产评估报告使用人</w:t>
            </w:r>
          </w:p>
        </w:tc>
      </w:tr>
      <w:tr w:rsidR="00307C09" w:rsidRPr="00475A6C" w:rsidTr="003A3626">
        <w:trPr>
          <w:trHeight w:val="1226"/>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24" w:type="dxa"/>
            <w:shd w:val="clear" w:color="auto" w:fill="auto"/>
            <w:vAlign w:val="center"/>
          </w:tcPr>
          <w:p w:rsidR="00307C09" w:rsidRPr="00217872" w:rsidRDefault="005819E2" w:rsidP="00DC553C">
            <w:pPr>
              <w:widowControl/>
            </w:pPr>
            <w:r>
              <w:rPr>
                <w:rFonts w:hint="eastAsia"/>
              </w:rPr>
              <w:t>按照</w:t>
            </w:r>
            <w:r w:rsidRPr="005819E2">
              <w:rPr>
                <w:rFonts w:hint="eastAsia"/>
              </w:rPr>
              <w:t>《关于</w:t>
            </w:r>
            <w:r w:rsidR="00DC553C">
              <w:rPr>
                <w:rFonts w:hint="eastAsia"/>
              </w:rPr>
              <w:t>中盐黑龙江盐业集团有限公司处置龙盐（齐齐哈尔）盐业有限公司等</w:t>
            </w:r>
            <w:r w:rsidR="00DC553C">
              <w:rPr>
                <w:rFonts w:hint="eastAsia"/>
              </w:rPr>
              <w:t>6</w:t>
            </w:r>
            <w:r w:rsidR="00DC553C">
              <w:rPr>
                <w:rFonts w:hint="eastAsia"/>
              </w:rPr>
              <w:t>家子公司的批复</w:t>
            </w:r>
            <w:r w:rsidRPr="005819E2">
              <w:rPr>
                <w:rFonts w:hint="eastAsia"/>
              </w:rPr>
              <w:t>》</w:t>
            </w:r>
            <w:r>
              <w:rPr>
                <w:rFonts w:hint="eastAsia"/>
              </w:rPr>
              <w:t>文件</w:t>
            </w:r>
            <w:r w:rsidR="00DC553C">
              <w:rPr>
                <w:rFonts w:hint="eastAsia"/>
              </w:rPr>
              <w:t>精神</w:t>
            </w:r>
            <w:r w:rsidR="00725283" w:rsidRPr="00725283">
              <w:rPr>
                <w:rFonts w:hint="eastAsia"/>
              </w:rPr>
              <w:t>，</w:t>
            </w:r>
            <w:r w:rsidR="00DC553C" w:rsidRPr="00DC553C">
              <w:rPr>
                <w:rFonts w:hint="eastAsia"/>
              </w:rPr>
              <w:t>中盐黑龙江盐业集团有限公司拟转让所持有的</w:t>
            </w:r>
            <w:r w:rsidR="004B6503" w:rsidRPr="004B6503">
              <w:rPr>
                <w:rFonts w:hint="eastAsia"/>
              </w:rPr>
              <w:t>龙盐佳木斯盐业有限公司</w:t>
            </w:r>
            <w:r w:rsidR="004B6503" w:rsidRPr="004B6503">
              <w:rPr>
                <w:rFonts w:hint="eastAsia"/>
              </w:rPr>
              <w:t>60.64%</w:t>
            </w:r>
            <w:r w:rsidR="004B6503" w:rsidRPr="004B6503">
              <w:rPr>
                <w:rFonts w:hint="eastAsia"/>
              </w:rPr>
              <w:t>股权</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24" w:type="dxa"/>
            <w:shd w:val="clear" w:color="auto" w:fill="auto"/>
            <w:vAlign w:val="center"/>
          </w:tcPr>
          <w:p w:rsidR="00307C09" w:rsidRPr="00217872" w:rsidRDefault="004B6503" w:rsidP="004B6503">
            <w:pPr>
              <w:widowControl/>
            </w:pPr>
            <w:r>
              <w:rPr>
                <w:rFonts w:hint="eastAsia"/>
              </w:rPr>
              <w:t>为股权</w:t>
            </w:r>
            <w:r w:rsidRPr="004B6503">
              <w:rPr>
                <w:rFonts w:hint="eastAsia"/>
              </w:rPr>
              <w:t>转让</w:t>
            </w:r>
            <w:r>
              <w:rPr>
                <w:rFonts w:hint="eastAsia"/>
              </w:rPr>
              <w:t>行为提供价值参考依据</w:t>
            </w:r>
          </w:p>
        </w:tc>
      </w:tr>
      <w:tr w:rsidR="00307C09" w:rsidRPr="00475A6C" w:rsidTr="003A3626">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24" w:type="dxa"/>
            <w:shd w:val="clear" w:color="auto" w:fill="auto"/>
            <w:vAlign w:val="center"/>
          </w:tcPr>
          <w:p w:rsidR="00307C09" w:rsidRPr="00217872" w:rsidRDefault="00725283" w:rsidP="00DC553C">
            <w:pPr>
              <w:widowControl/>
            </w:pPr>
            <w:r w:rsidRPr="00725283">
              <w:rPr>
                <w:rFonts w:hint="eastAsia"/>
              </w:rPr>
              <w:t>20</w:t>
            </w:r>
            <w:r w:rsidR="00DC553C">
              <w:t>20</w:t>
            </w:r>
            <w:r w:rsidRPr="00725283">
              <w:rPr>
                <w:rFonts w:hint="eastAsia"/>
              </w:rPr>
              <w:t>年</w:t>
            </w:r>
            <w:r w:rsidR="00DC553C">
              <w:t>3</w:t>
            </w:r>
            <w:r w:rsidRPr="00725283">
              <w:rPr>
                <w:rFonts w:hint="eastAsia"/>
              </w:rPr>
              <w:t>月</w:t>
            </w:r>
            <w:r w:rsidRPr="00725283">
              <w:rPr>
                <w:rFonts w:hint="eastAsia"/>
              </w:rPr>
              <w:t>31</w:t>
            </w:r>
            <w:r w:rsidRPr="00725283">
              <w:rPr>
                <w:rFonts w:hint="eastAsia"/>
              </w:rPr>
              <w:t>日</w:t>
            </w:r>
          </w:p>
        </w:tc>
      </w:tr>
      <w:tr w:rsidR="00307C09" w:rsidRPr="00475A6C" w:rsidTr="003A3626">
        <w:trPr>
          <w:trHeight w:hRule="exact" w:val="794"/>
          <w:jc w:val="center"/>
        </w:trPr>
        <w:tc>
          <w:tcPr>
            <w:tcW w:w="1554"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24" w:type="dxa"/>
            <w:shd w:val="clear" w:color="auto" w:fill="auto"/>
            <w:vAlign w:val="center"/>
          </w:tcPr>
          <w:p w:rsidR="00307C09" w:rsidRPr="00217872" w:rsidRDefault="006457A1" w:rsidP="003A3626">
            <w:pPr>
              <w:widowControl/>
            </w:pPr>
            <w:r>
              <w:rPr>
                <w:rFonts w:hint="eastAsia"/>
              </w:rPr>
              <w:t>评估对象</w:t>
            </w:r>
            <w:r w:rsidR="00DC553C">
              <w:rPr>
                <w:rFonts w:hint="eastAsia"/>
              </w:rPr>
              <w:t>是</w:t>
            </w:r>
            <w:r w:rsidR="004B6503" w:rsidRPr="004B6503">
              <w:rPr>
                <w:rFonts w:hint="eastAsia"/>
              </w:rPr>
              <w:t>龙盐佳木斯盐业有限公司</w:t>
            </w:r>
            <w:r w:rsidR="002B2B2A" w:rsidRPr="002B2B2A">
              <w:rPr>
                <w:rFonts w:hint="eastAsia"/>
              </w:rPr>
              <w:t>在评估基准日</w:t>
            </w:r>
            <w:r w:rsidR="003A3626">
              <w:rPr>
                <w:rFonts w:hint="eastAsia"/>
              </w:rPr>
              <w:t>的股东权益价值，</w:t>
            </w:r>
            <w:r w:rsidRPr="006457A1">
              <w:rPr>
                <w:rFonts w:hint="eastAsia"/>
              </w:rPr>
              <w:t>评估范围为</w:t>
            </w:r>
            <w:r w:rsidR="00D420C7" w:rsidRPr="00D420C7">
              <w:rPr>
                <w:rFonts w:hint="eastAsia"/>
              </w:rPr>
              <w:t>龙盐佳木斯盐业有限公司</w:t>
            </w:r>
            <w:r w:rsidR="003A3626">
              <w:rPr>
                <w:rFonts w:hint="eastAsia"/>
              </w:rPr>
              <w:t>在评估基准日的全部资产和负债</w:t>
            </w:r>
          </w:p>
        </w:tc>
      </w:tr>
      <w:tr w:rsidR="00307C09" w:rsidRPr="00475A6C" w:rsidTr="003A3626">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24" w:type="dxa"/>
            <w:shd w:val="clear" w:color="auto" w:fill="auto"/>
            <w:vAlign w:val="center"/>
          </w:tcPr>
          <w:p w:rsidR="00307C09" w:rsidRPr="00217872" w:rsidRDefault="00EA7D83" w:rsidP="009A2307">
            <w:pPr>
              <w:widowControl/>
            </w:pPr>
            <w:r w:rsidRPr="00EA7D83">
              <w:rPr>
                <w:rFonts w:hint="eastAsia"/>
              </w:rPr>
              <w:t>市场价值</w:t>
            </w:r>
          </w:p>
        </w:tc>
      </w:tr>
      <w:tr w:rsidR="00307C09" w:rsidRPr="00475A6C" w:rsidTr="003A3626">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24" w:type="dxa"/>
            <w:shd w:val="clear" w:color="auto" w:fill="auto"/>
            <w:vAlign w:val="center"/>
          </w:tcPr>
          <w:p w:rsidR="00307C09" w:rsidRPr="00217872" w:rsidRDefault="003A3626" w:rsidP="00DE3B05">
            <w:pPr>
              <w:widowControl/>
            </w:pPr>
            <w:r>
              <w:rPr>
                <w:rFonts w:hint="eastAsia"/>
              </w:rPr>
              <w:t>资产基础法</w:t>
            </w:r>
          </w:p>
        </w:tc>
      </w:tr>
      <w:tr w:rsidR="00307C09" w:rsidRPr="00475A6C" w:rsidTr="003A3626">
        <w:trPr>
          <w:trHeight w:hRule="exact" w:val="794"/>
          <w:jc w:val="center"/>
        </w:trPr>
        <w:tc>
          <w:tcPr>
            <w:tcW w:w="1554" w:type="dxa"/>
            <w:shd w:val="clear" w:color="auto" w:fill="auto"/>
            <w:vAlign w:val="center"/>
          </w:tcPr>
          <w:p w:rsidR="00307C09" w:rsidRPr="00475A6C" w:rsidRDefault="00307C09" w:rsidP="00927F1B">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24" w:type="dxa"/>
            <w:shd w:val="clear" w:color="auto" w:fill="auto"/>
            <w:vAlign w:val="center"/>
          </w:tcPr>
          <w:p w:rsidR="00307C09" w:rsidRPr="00475A6C" w:rsidRDefault="00CD1F47" w:rsidP="00D420C7">
            <w:pPr>
              <w:widowControl/>
            </w:pPr>
            <w:r>
              <w:rPr>
                <w:rFonts w:hint="eastAsia"/>
              </w:rPr>
              <w:t>在</w:t>
            </w:r>
            <w:r w:rsidR="00EA7D83">
              <w:rPr>
                <w:rFonts w:hint="eastAsia"/>
              </w:rPr>
              <w:t>评估</w:t>
            </w:r>
            <w:r>
              <w:rPr>
                <w:rFonts w:hint="eastAsia"/>
              </w:rPr>
              <w:t>基准日</w:t>
            </w:r>
            <w:r w:rsidR="00EA7D83">
              <w:rPr>
                <w:rFonts w:hint="eastAsia"/>
              </w:rPr>
              <w:t>，</w:t>
            </w:r>
            <w:r w:rsidR="006457A1">
              <w:rPr>
                <w:rFonts w:hint="eastAsia"/>
              </w:rPr>
              <w:t>评估对象</w:t>
            </w:r>
            <w:r w:rsidR="00DE3B05" w:rsidRPr="00DE3B05">
              <w:rPr>
                <w:rFonts w:hint="eastAsia"/>
              </w:rPr>
              <w:t>的市场价值为</w:t>
            </w:r>
            <w:r w:rsidR="00D420C7">
              <w:t>711</w:t>
            </w:r>
            <w:r w:rsidR="003A3626">
              <w:t>.</w:t>
            </w:r>
            <w:r w:rsidR="00D420C7">
              <w:t>47</w:t>
            </w:r>
            <w:r w:rsidR="00DE3B05" w:rsidRPr="00DE3B05">
              <w:rPr>
                <w:rFonts w:hint="eastAsia"/>
              </w:rPr>
              <w:t>万元</w:t>
            </w:r>
          </w:p>
        </w:tc>
      </w:tr>
      <w:tr w:rsidR="00307C09" w:rsidRPr="00475A6C" w:rsidTr="003A3626">
        <w:trPr>
          <w:trHeight w:hRule="exact" w:val="794"/>
          <w:jc w:val="center"/>
        </w:trPr>
        <w:tc>
          <w:tcPr>
            <w:tcW w:w="1554"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24" w:type="dxa"/>
            <w:shd w:val="clear" w:color="auto" w:fill="auto"/>
            <w:vAlign w:val="center"/>
          </w:tcPr>
          <w:p w:rsidR="00307C09" w:rsidRPr="00217872" w:rsidRDefault="00307C09" w:rsidP="003A3626">
            <w:pPr>
              <w:widowControl/>
            </w:pPr>
            <w:r w:rsidRPr="00217872">
              <w:rPr>
                <w:rFonts w:hint="eastAsia"/>
              </w:rPr>
              <w:t>为评估基准日起壹年，即有效期截至</w:t>
            </w:r>
            <w:r w:rsidRPr="00217872">
              <w:rPr>
                <w:rFonts w:hint="eastAsia"/>
              </w:rPr>
              <w:t>20</w:t>
            </w:r>
            <w:r w:rsidR="003A3626">
              <w:t>21</w:t>
            </w:r>
            <w:r w:rsidRPr="00217872">
              <w:rPr>
                <w:rFonts w:hint="eastAsia"/>
              </w:rPr>
              <w:t>年</w:t>
            </w:r>
            <w:r w:rsidR="003A3626">
              <w:t>3</w:t>
            </w:r>
            <w:r w:rsidRPr="00217872">
              <w:rPr>
                <w:rFonts w:hint="eastAsia"/>
              </w:rPr>
              <w:t>月</w:t>
            </w:r>
            <w:r w:rsidR="00EA7D83">
              <w:t>30</w:t>
            </w:r>
            <w:r w:rsidR="00EA7D83">
              <w:rPr>
                <w:rFonts w:hint="eastAsia"/>
              </w:rPr>
              <w:t>日</w:t>
            </w:r>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w:t>
      </w:r>
      <w:r w:rsidR="00E404DA">
        <w:rPr>
          <w:rFonts w:ascii="仿宋" w:eastAsia="仿宋" w:hAnsi="仿宋" w:hint="eastAsia"/>
          <w:sz w:val="30"/>
          <w:szCs w:val="30"/>
        </w:rPr>
        <w:t>，</w:t>
      </w:r>
      <w:r w:rsidRPr="00C80F69">
        <w:rPr>
          <w:rFonts w:ascii="仿宋" w:eastAsia="仿宋" w:hAnsi="仿宋" w:hint="eastAsia"/>
          <w:sz w:val="30"/>
          <w:szCs w:val="30"/>
        </w:rPr>
        <w:t>请在公示之日起五</w:t>
      </w:r>
      <w:r w:rsidR="00E404DA">
        <w:rPr>
          <w:rFonts w:ascii="仿宋" w:eastAsia="仿宋" w:hAnsi="仿宋" w:hint="eastAsia"/>
          <w:sz w:val="30"/>
          <w:szCs w:val="30"/>
        </w:rPr>
        <w:t>个工作日</w:t>
      </w:r>
      <w:r w:rsidRPr="00C80F69">
        <w:rPr>
          <w:rFonts w:ascii="仿宋" w:eastAsia="仿宋" w:hAnsi="仿宋" w:hint="eastAsia"/>
          <w:sz w:val="30"/>
          <w:szCs w:val="30"/>
        </w:rPr>
        <w:t>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AF288B" w:rsidRDefault="00AF288B" w:rsidP="00EA7D83">
      <w:pPr>
        <w:ind w:right="600" w:firstLineChars="1750" w:firstLine="5250"/>
        <w:rPr>
          <w:rFonts w:ascii="仿宋" w:eastAsia="仿宋" w:hAnsi="仿宋"/>
          <w:sz w:val="30"/>
          <w:szCs w:val="30"/>
        </w:rPr>
      </w:pPr>
    </w:p>
    <w:p w:rsidR="008C3DD9" w:rsidRDefault="00EA7D83" w:rsidP="00EA7D83">
      <w:pPr>
        <w:ind w:right="600"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p>
    <w:p w:rsidR="00865AC2" w:rsidRPr="00EA7D83" w:rsidRDefault="008C3DD9" w:rsidP="00EA7D83">
      <w:pPr>
        <w:ind w:right="600" w:firstLineChars="1650" w:firstLine="4950"/>
        <w:rPr>
          <w:rFonts w:ascii="仿宋" w:eastAsia="仿宋" w:hAnsi="仿宋"/>
          <w:sz w:val="30"/>
          <w:szCs w:val="30"/>
        </w:rPr>
      </w:pPr>
      <w:r w:rsidRPr="00C80F69">
        <w:rPr>
          <w:rFonts w:ascii="仿宋" w:eastAsia="仿宋" w:hAnsi="仿宋" w:hint="eastAsia"/>
          <w:sz w:val="30"/>
          <w:szCs w:val="30"/>
        </w:rPr>
        <w:t>20</w:t>
      </w:r>
      <w:r w:rsidR="001E4B36">
        <w:rPr>
          <w:rFonts w:ascii="仿宋" w:eastAsia="仿宋" w:hAnsi="仿宋"/>
          <w:sz w:val="30"/>
          <w:szCs w:val="30"/>
        </w:rPr>
        <w:t>20</w:t>
      </w:r>
      <w:r w:rsidRPr="00C80F69">
        <w:rPr>
          <w:rFonts w:ascii="仿宋" w:eastAsia="仿宋" w:hAnsi="仿宋" w:hint="eastAsia"/>
          <w:sz w:val="30"/>
          <w:szCs w:val="30"/>
        </w:rPr>
        <w:t>年</w:t>
      </w:r>
      <w:r w:rsidR="003A3626">
        <w:rPr>
          <w:rFonts w:ascii="仿宋" w:eastAsia="仿宋" w:hAnsi="仿宋"/>
          <w:sz w:val="30"/>
          <w:szCs w:val="30"/>
        </w:rPr>
        <w:t>9</w:t>
      </w:r>
      <w:r w:rsidRPr="00C80F69">
        <w:rPr>
          <w:rFonts w:ascii="仿宋" w:eastAsia="仿宋" w:hAnsi="仿宋" w:hint="eastAsia"/>
          <w:sz w:val="30"/>
          <w:szCs w:val="30"/>
        </w:rPr>
        <w:t>月</w:t>
      </w:r>
      <w:r w:rsidR="00D420C7">
        <w:rPr>
          <w:rFonts w:ascii="仿宋" w:eastAsia="仿宋" w:hAnsi="仿宋"/>
          <w:sz w:val="30"/>
          <w:szCs w:val="30"/>
        </w:rPr>
        <w:t>2</w:t>
      </w:r>
      <w:r w:rsidR="00C603A3">
        <w:rPr>
          <w:rFonts w:ascii="仿宋" w:eastAsia="仿宋" w:hAnsi="仿宋"/>
          <w:sz w:val="30"/>
          <w:szCs w:val="30"/>
        </w:rPr>
        <w:t>9</w:t>
      </w:r>
      <w:bookmarkStart w:id="0" w:name="_GoBack"/>
      <w:bookmarkEnd w:id="0"/>
      <w:r w:rsidRPr="00C80F69">
        <w:rPr>
          <w:rFonts w:ascii="仿宋" w:eastAsia="仿宋" w:hAnsi="仿宋" w:hint="eastAsia"/>
          <w:sz w:val="30"/>
          <w:szCs w:val="30"/>
        </w:rPr>
        <w:t>日</w:t>
      </w:r>
    </w:p>
    <w:sectPr w:rsidR="00865AC2"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74A" w:rsidRDefault="0040174A" w:rsidP="00812146">
      <w:r>
        <w:separator/>
      </w:r>
    </w:p>
  </w:endnote>
  <w:endnote w:type="continuationSeparator" w:id="0">
    <w:p w:rsidR="0040174A" w:rsidRDefault="0040174A"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74A" w:rsidRDefault="0040174A" w:rsidP="00812146">
      <w:r>
        <w:separator/>
      </w:r>
    </w:p>
  </w:footnote>
  <w:footnote w:type="continuationSeparator" w:id="0">
    <w:p w:rsidR="0040174A" w:rsidRDefault="0040174A"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31202"/>
    <w:rsid w:val="0005467A"/>
    <w:rsid w:val="00160F93"/>
    <w:rsid w:val="001662A3"/>
    <w:rsid w:val="00190E8D"/>
    <w:rsid w:val="001E4B36"/>
    <w:rsid w:val="001E753C"/>
    <w:rsid w:val="00217872"/>
    <w:rsid w:val="00246899"/>
    <w:rsid w:val="00253C1F"/>
    <w:rsid w:val="00272B12"/>
    <w:rsid w:val="002B2B2A"/>
    <w:rsid w:val="002B6EA3"/>
    <w:rsid w:val="002E21CD"/>
    <w:rsid w:val="002E6B43"/>
    <w:rsid w:val="00307C09"/>
    <w:rsid w:val="003267B7"/>
    <w:rsid w:val="003776EC"/>
    <w:rsid w:val="003879EF"/>
    <w:rsid w:val="003A1771"/>
    <w:rsid w:val="003A3626"/>
    <w:rsid w:val="003E51A3"/>
    <w:rsid w:val="0040174A"/>
    <w:rsid w:val="00415C74"/>
    <w:rsid w:val="00451915"/>
    <w:rsid w:val="00475A6C"/>
    <w:rsid w:val="00485E70"/>
    <w:rsid w:val="004912B0"/>
    <w:rsid w:val="004B6503"/>
    <w:rsid w:val="004C408B"/>
    <w:rsid w:val="00540C44"/>
    <w:rsid w:val="00563583"/>
    <w:rsid w:val="005819E2"/>
    <w:rsid w:val="005A01B8"/>
    <w:rsid w:val="005C0347"/>
    <w:rsid w:val="005F2836"/>
    <w:rsid w:val="006457A1"/>
    <w:rsid w:val="006752DC"/>
    <w:rsid w:val="006E619F"/>
    <w:rsid w:val="0071682D"/>
    <w:rsid w:val="00725283"/>
    <w:rsid w:val="00763743"/>
    <w:rsid w:val="007B6C0B"/>
    <w:rsid w:val="007F66EC"/>
    <w:rsid w:val="00812146"/>
    <w:rsid w:val="00845C9A"/>
    <w:rsid w:val="00865AC2"/>
    <w:rsid w:val="008C393D"/>
    <w:rsid w:val="008C3DD9"/>
    <w:rsid w:val="00927F1B"/>
    <w:rsid w:val="009A2307"/>
    <w:rsid w:val="009A439C"/>
    <w:rsid w:val="009E2EC6"/>
    <w:rsid w:val="00A02475"/>
    <w:rsid w:val="00A5342A"/>
    <w:rsid w:val="00A95A9D"/>
    <w:rsid w:val="00AD2FE2"/>
    <w:rsid w:val="00AE3F3B"/>
    <w:rsid w:val="00AF288B"/>
    <w:rsid w:val="00B2226C"/>
    <w:rsid w:val="00B5498A"/>
    <w:rsid w:val="00B56959"/>
    <w:rsid w:val="00B72C33"/>
    <w:rsid w:val="00C0610A"/>
    <w:rsid w:val="00C603A3"/>
    <w:rsid w:val="00C86F9F"/>
    <w:rsid w:val="00CB6A3E"/>
    <w:rsid w:val="00CD1F47"/>
    <w:rsid w:val="00D13653"/>
    <w:rsid w:val="00D35F10"/>
    <w:rsid w:val="00D420C7"/>
    <w:rsid w:val="00DC553C"/>
    <w:rsid w:val="00DE3B05"/>
    <w:rsid w:val="00E25D29"/>
    <w:rsid w:val="00E404DA"/>
    <w:rsid w:val="00E44285"/>
    <w:rsid w:val="00E5086F"/>
    <w:rsid w:val="00EA7D83"/>
    <w:rsid w:val="00ED1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83F32-B5B7-4A57-B8A9-5DF437A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F246-4265-4CDC-984C-CA52B4D9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35</cp:revision>
  <dcterms:created xsi:type="dcterms:W3CDTF">2019-09-27T05:32:00Z</dcterms:created>
  <dcterms:modified xsi:type="dcterms:W3CDTF">2020-09-29T01:50:00Z</dcterms:modified>
</cp:coreProperties>
</file>