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60B" w:rsidRDefault="00F82FAC" w:rsidP="00F82FAC">
      <w:pPr>
        <w:jc w:val="center"/>
        <w:rPr>
          <w:b/>
          <w:sz w:val="32"/>
        </w:rPr>
      </w:pPr>
      <w:r w:rsidRPr="001672C1">
        <w:rPr>
          <w:b/>
          <w:sz w:val="32"/>
        </w:rPr>
        <w:t>关于中国盐业股份有限公司拟将其持有的对中盐昆山有限公司部分债权转股权涉及债权市场价值追溯评估报告相关事项的公示</w:t>
      </w:r>
    </w:p>
    <w:p w:rsidR="001672C1" w:rsidRPr="001672C1" w:rsidRDefault="001672C1" w:rsidP="00F82FAC">
      <w:pPr>
        <w:jc w:val="center"/>
        <w:rPr>
          <w:rFonts w:hint="eastAsia"/>
          <w:b/>
          <w:sz w:val="32"/>
        </w:rPr>
      </w:pPr>
    </w:p>
    <w:p w:rsidR="00F82FAC" w:rsidRPr="001672C1" w:rsidRDefault="00CF4718" w:rsidP="001672C1">
      <w:pPr>
        <w:ind w:firstLineChars="202" w:firstLine="566"/>
        <w:rPr>
          <w:rFonts w:ascii="仿宋" w:eastAsia="仿宋" w:hAnsi="仿宋"/>
          <w:sz w:val="28"/>
        </w:rPr>
      </w:pPr>
      <w:r>
        <w:rPr>
          <w:rFonts w:hint="eastAsia"/>
          <w:sz w:val="28"/>
          <w:szCs w:val="28"/>
        </w:rPr>
        <w:t>中国盐业股份有限公司已于</w:t>
      </w:r>
      <w:r>
        <w:rPr>
          <w:rFonts w:hint="eastAsia"/>
          <w:sz w:val="28"/>
          <w:szCs w:val="28"/>
        </w:rPr>
        <w:t>2</w:t>
      </w:r>
      <w:r>
        <w:rPr>
          <w:sz w:val="28"/>
          <w:szCs w:val="28"/>
        </w:rPr>
        <w:t>015</w:t>
      </w:r>
      <w:r>
        <w:rPr>
          <w:sz w:val="28"/>
          <w:szCs w:val="28"/>
        </w:rPr>
        <w:t>年</w:t>
      </w:r>
      <w:r>
        <w:rPr>
          <w:rFonts w:hint="eastAsia"/>
          <w:sz w:val="28"/>
          <w:szCs w:val="28"/>
        </w:rPr>
        <w:t>1</w:t>
      </w:r>
      <w:r>
        <w:rPr>
          <w:rFonts w:hint="eastAsia"/>
          <w:sz w:val="28"/>
          <w:szCs w:val="28"/>
        </w:rPr>
        <w:t>月将其持有的对中盐昆山有限公司的</w:t>
      </w:r>
      <w:r>
        <w:rPr>
          <w:rFonts w:hint="eastAsia"/>
          <w:sz w:val="28"/>
          <w:szCs w:val="28"/>
        </w:rPr>
        <w:t>5</w:t>
      </w:r>
      <w:r>
        <w:rPr>
          <w:sz w:val="28"/>
          <w:szCs w:val="28"/>
        </w:rPr>
        <w:t>000</w:t>
      </w:r>
      <w:r>
        <w:rPr>
          <w:sz w:val="28"/>
          <w:szCs w:val="28"/>
        </w:rPr>
        <w:t>万元债权实施债转股增资</w:t>
      </w:r>
      <w:r>
        <w:rPr>
          <w:rFonts w:hint="eastAsia"/>
          <w:sz w:val="28"/>
          <w:szCs w:val="28"/>
        </w:rPr>
        <w:t>，</w:t>
      </w:r>
      <w:r>
        <w:rPr>
          <w:rFonts w:hint="eastAsia"/>
          <w:sz w:val="28"/>
          <w:szCs w:val="28"/>
        </w:rPr>
        <w:t>并完成</w:t>
      </w:r>
      <w:r>
        <w:rPr>
          <w:rFonts w:hint="eastAsia"/>
          <w:sz w:val="28"/>
          <w:szCs w:val="28"/>
        </w:rPr>
        <w:t>注册资本变更手续</w:t>
      </w:r>
      <w:r>
        <w:rPr>
          <w:rFonts w:hint="eastAsia"/>
          <w:sz w:val="28"/>
          <w:szCs w:val="28"/>
        </w:rPr>
        <w:t>，本次中国盐业股份有限公司委托上海东洲资产评估有限公司对该债转股事项进行追溯评估并出具相关报告，现就有关事项公示如下：</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6885"/>
      </w:tblGrid>
      <w:tr w:rsidR="00F82FAC" w:rsidTr="002632DA">
        <w:tc>
          <w:tcPr>
            <w:tcW w:w="1728" w:type="dxa"/>
            <w:shd w:val="clear" w:color="auto" w:fill="auto"/>
            <w:vAlign w:val="center"/>
          </w:tcPr>
          <w:p w:rsidR="00F82FAC" w:rsidRDefault="00F82FAC" w:rsidP="002632DA">
            <w:pPr>
              <w:jc w:val="center"/>
              <w:rPr>
                <w:sz w:val="28"/>
                <w:szCs w:val="28"/>
              </w:rPr>
            </w:pPr>
            <w:r>
              <w:rPr>
                <w:rFonts w:hint="eastAsia"/>
                <w:sz w:val="28"/>
                <w:szCs w:val="28"/>
              </w:rPr>
              <w:t>项目名称</w:t>
            </w:r>
          </w:p>
        </w:tc>
        <w:tc>
          <w:tcPr>
            <w:tcW w:w="6885" w:type="dxa"/>
            <w:shd w:val="clear" w:color="auto" w:fill="auto"/>
            <w:vAlign w:val="center"/>
          </w:tcPr>
          <w:p w:rsidR="00F82FAC" w:rsidRDefault="001672C1" w:rsidP="002632DA">
            <w:pPr>
              <w:jc w:val="center"/>
              <w:rPr>
                <w:sz w:val="28"/>
                <w:szCs w:val="28"/>
              </w:rPr>
            </w:pPr>
            <w:r>
              <w:rPr>
                <w:sz w:val="28"/>
                <w:szCs w:val="28"/>
              </w:rPr>
              <w:t>中国盐业股份有限公司拟将其持有的中盐昆山有限公司部分债权转股权涉及债权市场价值追溯评估报告</w:t>
            </w:r>
          </w:p>
        </w:tc>
      </w:tr>
      <w:tr w:rsidR="00F82FAC" w:rsidTr="002632DA">
        <w:tc>
          <w:tcPr>
            <w:tcW w:w="1728" w:type="dxa"/>
            <w:shd w:val="clear" w:color="auto" w:fill="auto"/>
            <w:vAlign w:val="center"/>
          </w:tcPr>
          <w:p w:rsidR="00F82FAC" w:rsidRDefault="00F82FAC" w:rsidP="002632DA">
            <w:pPr>
              <w:jc w:val="center"/>
              <w:rPr>
                <w:sz w:val="28"/>
                <w:szCs w:val="28"/>
              </w:rPr>
            </w:pPr>
            <w:r>
              <w:rPr>
                <w:rFonts w:hint="eastAsia"/>
                <w:sz w:val="28"/>
                <w:szCs w:val="28"/>
              </w:rPr>
              <w:t>报告编号</w:t>
            </w:r>
          </w:p>
        </w:tc>
        <w:tc>
          <w:tcPr>
            <w:tcW w:w="6885" w:type="dxa"/>
            <w:shd w:val="clear" w:color="auto" w:fill="auto"/>
            <w:vAlign w:val="center"/>
          </w:tcPr>
          <w:p w:rsidR="00F82FAC" w:rsidRDefault="001672C1" w:rsidP="002632DA">
            <w:pPr>
              <w:jc w:val="center"/>
              <w:rPr>
                <w:rFonts w:hint="eastAsia"/>
                <w:sz w:val="28"/>
                <w:szCs w:val="28"/>
              </w:rPr>
            </w:pPr>
            <w:r>
              <w:rPr>
                <w:sz w:val="28"/>
                <w:szCs w:val="28"/>
              </w:rPr>
              <w:t>东洲评报字</w:t>
            </w:r>
            <w:r>
              <w:rPr>
                <w:rFonts w:hint="eastAsia"/>
                <w:sz w:val="28"/>
                <w:szCs w:val="28"/>
              </w:rPr>
              <w:t>【</w:t>
            </w:r>
            <w:r>
              <w:rPr>
                <w:rFonts w:hint="eastAsia"/>
                <w:sz w:val="28"/>
                <w:szCs w:val="28"/>
              </w:rPr>
              <w:t>2</w:t>
            </w:r>
            <w:r>
              <w:rPr>
                <w:sz w:val="28"/>
                <w:szCs w:val="28"/>
              </w:rPr>
              <w:t>019</w:t>
            </w:r>
            <w:r>
              <w:rPr>
                <w:rFonts w:hint="eastAsia"/>
                <w:sz w:val="28"/>
                <w:szCs w:val="28"/>
              </w:rPr>
              <w:t>】第</w:t>
            </w:r>
            <w:r>
              <w:rPr>
                <w:sz w:val="28"/>
                <w:szCs w:val="28"/>
              </w:rPr>
              <w:t>0732</w:t>
            </w:r>
            <w:r>
              <w:rPr>
                <w:sz w:val="28"/>
                <w:szCs w:val="28"/>
              </w:rPr>
              <w:t>号</w:t>
            </w:r>
          </w:p>
        </w:tc>
      </w:tr>
      <w:tr w:rsidR="00F82FAC" w:rsidTr="002632DA">
        <w:tc>
          <w:tcPr>
            <w:tcW w:w="1728" w:type="dxa"/>
            <w:shd w:val="clear" w:color="auto" w:fill="auto"/>
            <w:vAlign w:val="center"/>
          </w:tcPr>
          <w:p w:rsidR="00F82FAC" w:rsidRDefault="00F82FAC" w:rsidP="002632DA">
            <w:pPr>
              <w:jc w:val="center"/>
              <w:rPr>
                <w:sz w:val="28"/>
                <w:szCs w:val="28"/>
              </w:rPr>
            </w:pPr>
            <w:r>
              <w:rPr>
                <w:rFonts w:hint="eastAsia"/>
                <w:sz w:val="28"/>
                <w:szCs w:val="28"/>
              </w:rPr>
              <w:t>委托人及产权持有单位</w:t>
            </w:r>
          </w:p>
        </w:tc>
        <w:tc>
          <w:tcPr>
            <w:tcW w:w="6885" w:type="dxa"/>
            <w:shd w:val="clear" w:color="auto" w:fill="auto"/>
            <w:vAlign w:val="center"/>
          </w:tcPr>
          <w:p w:rsidR="00F82FAC" w:rsidRDefault="001672C1" w:rsidP="002632DA">
            <w:pPr>
              <w:rPr>
                <w:sz w:val="28"/>
                <w:szCs w:val="28"/>
              </w:rPr>
            </w:pPr>
            <w:r>
              <w:rPr>
                <w:sz w:val="28"/>
                <w:szCs w:val="28"/>
              </w:rPr>
              <w:t>中国盐业股份有限公司</w:t>
            </w:r>
          </w:p>
        </w:tc>
      </w:tr>
      <w:tr w:rsidR="00F82FAC" w:rsidTr="002632DA">
        <w:tc>
          <w:tcPr>
            <w:tcW w:w="1728" w:type="dxa"/>
            <w:shd w:val="clear" w:color="auto" w:fill="auto"/>
            <w:vAlign w:val="center"/>
          </w:tcPr>
          <w:p w:rsidR="00F82FAC" w:rsidRDefault="00F82FAC" w:rsidP="002632DA">
            <w:pPr>
              <w:jc w:val="center"/>
              <w:rPr>
                <w:sz w:val="28"/>
                <w:szCs w:val="28"/>
              </w:rPr>
            </w:pPr>
            <w:r>
              <w:rPr>
                <w:rFonts w:hint="eastAsia"/>
                <w:sz w:val="28"/>
                <w:szCs w:val="28"/>
              </w:rPr>
              <w:t>其他报告使用者</w:t>
            </w:r>
          </w:p>
        </w:tc>
        <w:tc>
          <w:tcPr>
            <w:tcW w:w="6885" w:type="dxa"/>
            <w:shd w:val="clear" w:color="auto" w:fill="auto"/>
            <w:vAlign w:val="center"/>
          </w:tcPr>
          <w:p w:rsidR="00F82FAC" w:rsidRDefault="001672C1" w:rsidP="002632DA">
            <w:pPr>
              <w:jc w:val="center"/>
              <w:rPr>
                <w:sz w:val="28"/>
                <w:szCs w:val="28"/>
              </w:rPr>
            </w:pPr>
            <w:r>
              <w:rPr>
                <w:rFonts w:hint="eastAsia"/>
                <w:sz w:val="28"/>
                <w:szCs w:val="28"/>
              </w:rPr>
              <w:t>除被资产评估报告的委托人暨产权持有人之外的经济行为相关的当事方和法律、行政法规规定的资产评估报告使用人。</w:t>
            </w:r>
          </w:p>
        </w:tc>
      </w:tr>
      <w:tr w:rsidR="00F82FAC" w:rsidTr="002632DA">
        <w:tc>
          <w:tcPr>
            <w:tcW w:w="1728" w:type="dxa"/>
            <w:shd w:val="clear" w:color="auto" w:fill="auto"/>
            <w:vAlign w:val="center"/>
          </w:tcPr>
          <w:p w:rsidR="00F82FAC" w:rsidRDefault="00F82FAC" w:rsidP="002632DA">
            <w:pPr>
              <w:jc w:val="center"/>
              <w:rPr>
                <w:sz w:val="28"/>
                <w:szCs w:val="28"/>
              </w:rPr>
            </w:pPr>
            <w:r>
              <w:rPr>
                <w:rFonts w:hint="eastAsia"/>
                <w:sz w:val="28"/>
                <w:szCs w:val="28"/>
              </w:rPr>
              <w:t>评估目的</w:t>
            </w:r>
          </w:p>
        </w:tc>
        <w:tc>
          <w:tcPr>
            <w:tcW w:w="6885" w:type="dxa"/>
            <w:shd w:val="clear" w:color="auto" w:fill="auto"/>
            <w:vAlign w:val="center"/>
          </w:tcPr>
          <w:p w:rsidR="00F82FAC" w:rsidRDefault="001672C1" w:rsidP="002632DA">
            <w:pPr>
              <w:jc w:val="center"/>
              <w:rPr>
                <w:sz w:val="28"/>
                <w:szCs w:val="28"/>
              </w:rPr>
            </w:pPr>
            <w:r>
              <w:rPr>
                <w:rFonts w:hint="eastAsia"/>
                <w:sz w:val="28"/>
                <w:szCs w:val="28"/>
              </w:rPr>
              <w:t>中国盐业股份有限公司已于</w:t>
            </w:r>
            <w:r>
              <w:rPr>
                <w:rFonts w:hint="eastAsia"/>
                <w:sz w:val="28"/>
                <w:szCs w:val="28"/>
              </w:rPr>
              <w:t>2</w:t>
            </w:r>
            <w:r>
              <w:rPr>
                <w:sz w:val="28"/>
                <w:szCs w:val="28"/>
              </w:rPr>
              <w:t>015</w:t>
            </w:r>
            <w:r>
              <w:rPr>
                <w:sz w:val="28"/>
                <w:szCs w:val="28"/>
              </w:rPr>
              <w:t>年</w:t>
            </w:r>
            <w:r>
              <w:rPr>
                <w:rFonts w:hint="eastAsia"/>
                <w:sz w:val="28"/>
                <w:szCs w:val="28"/>
              </w:rPr>
              <w:t>1</w:t>
            </w:r>
            <w:r>
              <w:rPr>
                <w:rFonts w:hint="eastAsia"/>
                <w:sz w:val="28"/>
                <w:szCs w:val="28"/>
              </w:rPr>
              <w:t>月将其持有的对中盐昆山有限公司的</w:t>
            </w:r>
            <w:r>
              <w:rPr>
                <w:rFonts w:hint="eastAsia"/>
                <w:sz w:val="28"/>
                <w:szCs w:val="28"/>
              </w:rPr>
              <w:t>5</w:t>
            </w:r>
            <w:r>
              <w:rPr>
                <w:sz w:val="28"/>
                <w:szCs w:val="28"/>
              </w:rPr>
              <w:t>000</w:t>
            </w:r>
            <w:r>
              <w:rPr>
                <w:sz w:val="28"/>
                <w:szCs w:val="28"/>
              </w:rPr>
              <w:t>万元债权实施债转股增资</w:t>
            </w:r>
            <w:r>
              <w:rPr>
                <w:rFonts w:hint="eastAsia"/>
                <w:sz w:val="28"/>
                <w:szCs w:val="28"/>
              </w:rPr>
              <w:t>，</w:t>
            </w:r>
            <w:r>
              <w:rPr>
                <w:sz w:val="28"/>
                <w:szCs w:val="28"/>
              </w:rPr>
              <w:t>本次评估即为该经济行为所涉及的债券市场价值追溯提供价值参考依据</w:t>
            </w:r>
            <w:r>
              <w:rPr>
                <w:rFonts w:hint="eastAsia"/>
                <w:sz w:val="28"/>
                <w:szCs w:val="28"/>
              </w:rPr>
              <w:t>。</w:t>
            </w:r>
          </w:p>
        </w:tc>
      </w:tr>
      <w:tr w:rsidR="00F82FAC" w:rsidTr="002632DA">
        <w:tc>
          <w:tcPr>
            <w:tcW w:w="1728" w:type="dxa"/>
            <w:shd w:val="clear" w:color="auto" w:fill="auto"/>
            <w:vAlign w:val="center"/>
          </w:tcPr>
          <w:p w:rsidR="00F82FAC" w:rsidRDefault="00F82FAC" w:rsidP="002632DA">
            <w:pPr>
              <w:jc w:val="center"/>
              <w:rPr>
                <w:sz w:val="28"/>
                <w:szCs w:val="28"/>
              </w:rPr>
            </w:pPr>
            <w:r>
              <w:rPr>
                <w:rFonts w:hint="eastAsia"/>
                <w:sz w:val="28"/>
                <w:szCs w:val="28"/>
              </w:rPr>
              <w:t>评估对象</w:t>
            </w:r>
          </w:p>
        </w:tc>
        <w:tc>
          <w:tcPr>
            <w:tcW w:w="6885" w:type="dxa"/>
            <w:shd w:val="clear" w:color="auto" w:fill="auto"/>
            <w:vAlign w:val="center"/>
          </w:tcPr>
          <w:p w:rsidR="00F82FAC" w:rsidRDefault="001672C1" w:rsidP="002632DA">
            <w:pPr>
              <w:jc w:val="center"/>
              <w:rPr>
                <w:sz w:val="28"/>
                <w:szCs w:val="28"/>
              </w:rPr>
            </w:pPr>
            <w:r>
              <w:rPr>
                <w:rFonts w:hint="eastAsia"/>
                <w:sz w:val="28"/>
                <w:szCs w:val="28"/>
              </w:rPr>
              <w:t>部分债权市场</w:t>
            </w:r>
            <w:r w:rsidR="00F82FAC">
              <w:rPr>
                <w:rFonts w:hint="eastAsia"/>
                <w:sz w:val="28"/>
                <w:szCs w:val="28"/>
              </w:rPr>
              <w:t>价值。</w:t>
            </w:r>
          </w:p>
        </w:tc>
      </w:tr>
      <w:tr w:rsidR="00F82FAC" w:rsidTr="002632DA">
        <w:tc>
          <w:tcPr>
            <w:tcW w:w="1728" w:type="dxa"/>
            <w:shd w:val="clear" w:color="auto" w:fill="auto"/>
            <w:vAlign w:val="center"/>
          </w:tcPr>
          <w:p w:rsidR="00F82FAC" w:rsidRDefault="00F82FAC" w:rsidP="002632DA">
            <w:pPr>
              <w:jc w:val="center"/>
              <w:rPr>
                <w:sz w:val="28"/>
                <w:szCs w:val="28"/>
              </w:rPr>
            </w:pPr>
            <w:r>
              <w:rPr>
                <w:rFonts w:hint="eastAsia"/>
                <w:sz w:val="28"/>
                <w:szCs w:val="28"/>
              </w:rPr>
              <w:t>评估范围</w:t>
            </w:r>
          </w:p>
        </w:tc>
        <w:tc>
          <w:tcPr>
            <w:tcW w:w="6885" w:type="dxa"/>
            <w:shd w:val="clear" w:color="auto" w:fill="auto"/>
            <w:vAlign w:val="center"/>
          </w:tcPr>
          <w:p w:rsidR="00F82FAC" w:rsidRDefault="001672C1" w:rsidP="002632DA">
            <w:pPr>
              <w:jc w:val="center"/>
              <w:rPr>
                <w:sz w:val="28"/>
                <w:szCs w:val="28"/>
              </w:rPr>
            </w:pPr>
            <w:r>
              <w:rPr>
                <w:rFonts w:hint="eastAsia"/>
                <w:sz w:val="28"/>
                <w:szCs w:val="28"/>
              </w:rPr>
              <w:t>本次评估范围系截至</w:t>
            </w:r>
            <w:r>
              <w:rPr>
                <w:rFonts w:hint="eastAsia"/>
                <w:sz w:val="28"/>
                <w:szCs w:val="28"/>
              </w:rPr>
              <w:t>2</w:t>
            </w:r>
            <w:r>
              <w:rPr>
                <w:sz w:val="28"/>
                <w:szCs w:val="28"/>
              </w:rPr>
              <w:t>014</w:t>
            </w:r>
            <w:r>
              <w:rPr>
                <w:sz w:val="28"/>
                <w:szCs w:val="28"/>
              </w:rPr>
              <w:t>年</w:t>
            </w:r>
            <w:r>
              <w:rPr>
                <w:rFonts w:hint="eastAsia"/>
                <w:sz w:val="28"/>
                <w:szCs w:val="28"/>
              </w:rPr>
              <w:t>1</w:t>
            </w:r>
            <w:r>
              <w:rPr>
                <w:sz w:val="28"/>
                <w:szCs w:val="28"/>
              </w:rPr>
              <w:t>0</w:t>
            </w:r>
            <w:r>
              <w:rPr>
                <w:sz w:val="28"/>
                <w:szCs w:val="28"/>
              </w:rPr>
              <w:t>月</w:t>
            </w:r>
            <w:r>
              <w:rPr>
                <w:rFonts w:hint="eastAsia"/>
                <w:sz w:val="28"/>
                <w:szCs w:val="28"/>
              </w:rPr>
              <w:t>3</w:t>
            </w:r>
            <w:r>
              <w:rPr>
                <w:sz w:val="28"/>
                <w:szCs w:val="28"/>
              </w:rPr>
              <w:t>1</w:t>
            </w:r>
            <w:r>
              <w:rPr>
                <w:sz w:val="28"/>
                <w:szCs w:val="28"/>
              </w:rPr>
              <w:t>日中国盐业股份</w:t>
            </w:r>
            <w:r>
              <w:rPr>
                <w:sz w:val="28"/>
                <w:szCs w:val="28"/>
              </w:rPr>
              <w:lastRenderedPageBreak/>
              <w:t>有限公司持有的对中盐昆山有限公司部分债权</w:t>
            </w:r>
            <w:r>
              <w:rPr>
                <w:rFonts w:hint="eastAsia"/>
                <w:sz w:val="28"/>
                <w:szCs w:val="28"/>
              </w:rPr>
              <w:t>，</w:t>
            </w:r>
            <w:r>
              <w:rPr>
                <w:sz w:val="28"/>
                <w:szCs w:val="28"/>
              </w:rPr>
              <w:t>账面值为</w:t>
            </w:r>
            <w:r>
              <w:rPr>
                <w:rFonts w:hint="eastAsia"/>
                <w:sz w:val="28"/>
                <w:szCs w:val="28"/>
              </w:rPr>
              <w:t>5</w:t>
            </w:r>
            <w:r>
              <w:rPr>
                <w:sz w:val="28"/>
                <w:szCs w:val="28"/>
              </w:rPr>
              <w:t>000</w:t>
            </w:r>
            <w:r>
              <w:rPr>
                <w:sz w:val="28"/>
                <w:szCs w:val="28"/>
              </w:rPr>
              <w:t>万元</w:t>
            </w:r>
            <w:r>
              <w:rPr>
                <w:rFonts w:hint="eastAsia"/>
                <w:sz w:val="28"/>
                <w:szCs w:val="28"/>
              </w:rPr>
              <w:t>。</w:t>
            </w:r>
          </w:p>
        </w:tc>
      </w:tr>
      <w:tr w:rsidR="00F82FAC" w:rsidTr="002632DA">
        <w:tc>
          <w:tcPr>
            <w:tcW w:w="1728" w:type="dxa"/>
            <w:shd w:val="clear" w:color="auto" w:fill="auto"/>
            <w:vAlign w:val="center"/>
          </w:tcPr>
          <w:p w:rsidR="00F82FAC" w:rsidRDefault="00F82FAC" w:rsidP="002632DA">
            <w:pPr>
              <w:jc w:val="center"/>
              <w:rPr>
                <w:sz w:val="28"/>
                <w:szCs w:val="28"/>
              </w:rPr>
            </w:pPr>
            <w:r>
              <w:rPr>
                <w:rFonts w:hint="eastAsia"/>
                <w:sz w:val="28"/>
                <w:szCs w:val="28"/>
              </w:rPr>
              <w:lastRenderedPageBreak/>
              <w:t>价值类型</w:t>
            </w:r>
          </w:p>
        </w:tc>
        <w:tc>
          <w:tcPr>
            <w:tcW w:w="6885" w:type="dxa"/>
            <w:shd w:val="clear" w:color="auto" w:fill="auto"/>
            <w:vAlign w:val="center"/>
          </w:tcPr>
          <w:p w:rsidR="00F82FAC" w:rsidRDefault="00F82FAC" w:rsidP="002632DA">
            <w:pPr>
              <w:jc w:val="center"/>
              <w:rPr>
                <w:sz w:val="28"/>
                <w:szCs w:val="28"/>
              </w:rPr>
            </w:pPr>
            <w:r w:rsidRPr="00130DE4">
              <w:rPr>
                <w:rFonts w:hint="eastAsia"/>
                <w:sz w:val="28"/>
                <w:szCs w:val="28"/>
              </w:rPr>
              <w:t>市场价值</w:t>
            </w:r>
          </w:p>
        </w:tc>
      </w:tr>
      <w:tr w:rsidR="00F82FAC" w:rsidTr="002632DA">
        <w:trPr>
          <w:trHeight w:val="615"/>
        </w:trPr>
        <w:tc>
          <w:tcPr>
            <w:tcW w:w="1728" w:type="dxa"/>
            <w:shd w:val="clear" w:color="auto" w:fill="auto"/>
            <w:vAlign w:val="center"/>
          </w:tcPr>
          <w:p w:rsidR="00F82FAC" w:rsidRDefault="00F82FAC" w:rsidP="002632DA">
            <w:pPr>
              <w:jc w:val="center"/>
              <w:rPr>
                <w:sz w:val="28"/>
                <w:szCs w:val="28"/>
              </w:rPr>
            </w:pPr>
            <w:r>
              <w:rPr>
                <w:rFonts w:hint="eastAsia"/>
                <w:sz w:val="28"/>
                <w:szCs w:val="28"/>
              </w:rPr>
              <w:t>评估基准日</w:t>
            </w:r>
          </w:p>
        </w:tc>
        <w:tc>
          <w:tcPr>
            <w:tcW w:w="6885" w:type="dxa"/>
            <w:shd w:val="clear" w:color="auto" w:fill="auto"/>
            <w:vAlign w:val="center"/>
          </w:tcPr>
          <w:p w:rsidR="00F82FAC" w:rsidRDefault="001672C1" w:rsidP="002632DA">
            <w:pPr>
              <w:jc w:val="center"/>
              <w:rPr>
                <w:sz w:val="28"/>
                <w:szCs w:val="28"/>
              </w:rPr>
            </w:pPr>
            <w:r>
              <w:rPr>
                <w:rFonts w:hint="eastAsia"/>
                <w:sz w:val="28"/>
                <w:szCs w:val="28"/>
              </w:rPr>
              <w:t>201</w:t>
            </w:r>
            <w:r>
              <w:rPr>
                <w:sz w:val="28"/>
                <w:szCs w:val="28"/>
              </w:rPr>
              <w:t>4</w:t>
            </w:r>
            <w:r w:rsidR="00F82FAC">
              <w:rPr>
                <w:rFonts w:hint="eastAsia"/>
                <w:sz w:val="28"/>
                <w:szCs w:val="28"/>
              </w:rPr>
              <w:t>年</w:t>
            </w:r>
            <w:r>
              <w:rPr>
                <w:sz w:val="28"/>
                <w:szCs w:val="28"/>
              </w:rPr>
              <w:t>10</w:t>
            </w:r>
            <w:r w:rsidR="00F82FAC">
              <w:rPr>
                <w:rFonts w:hint="eastAsia"/>
                <w:sz w:val="28"/>
                <w:szCs w:val="28"/>
              </w:rPr>
              <w:t>月</w:t>
            </w:r>
            <w:r>
              <w:rPr>
                <w:rFonts w:hint="eastAsia"/>
                <w:sz w:val="28"/>
                <w:szCs w:val="28"/>
              </w:rPr>
              <w:t>3</w:t>
            </w:r>
            <w:r>
              <w:rPr>
                <w:sz w:val="28"/>
                <w:szCs w:val="28"/>
              </w:rPr>
              <w:t>1</w:t>
            </w:r>
            <w:r w:rsidR="00F82FAC">
              <w:rPr>
                <w:rFonts w:hint="eastAsia"/>
                <w:sz w:val="28"/>
                <w:szCs w:val="28"/>
              </w:rPr>
              <w:t>日</w:t>
            </w:r>
          </w:p>
        </w:tc>
      </w:tr>
      <w:tr w:rsidR="00F82FAC" w:rsidTr="002632DA">
        <w:trPr>
          <w:trHeight w:val="300"/>
        </w:trPr>
        <w:tc>
          <w:tcPr>
            <w:tcW w:w="1728" w:type="dxa"/>
            <w:shd w:val="clear" w:color="auto" w:fill="auto"/>
            <w:vAlign w:val="center"/>
          </w:tcPr>
          <w:p w:rsidR="00F82FAC" w:rsidRDefault="00F82FAC" w:rsidP="002632DA">
            <w:pPr>
              <w:jc w:val="center"/>
              <w:rPr>
                <w:sz w:val="28"/>
                <w:szCs w:val="28"/>
              </w:rPr>
            </w:pPr>
            <w:r>
              <w:rPr>
                <w:rFonts w:hint="eastAsia"/>
                <w:sz w:val="28"/>
                <w:szCs w:val="28"/>
              </w:rPr>
              <w:t>评估方法</w:t>
            </w:r>
          </w:p>
        </w:tc>
        <w:tc>
          <w:tcPr>
            <w:tcW w:w="6885" w:type="dxa"/>
            <w:shd w:val="clear" w:color="auto" w:fill="auto"/>
            <w:vAlign w:val="center"/>
          </w:tcPr>
          <w:p w:rsidR="00F82FAC" w:rsidRDefault="00130DE4" w:rsidP="002632DA">
            <w:pPr>
              <w:jc w:val="center"/>
              <w:rPr>
                <w:sz w:val="28"/>
                <w:szCs w:val="28"/>
              </w:rPr>
            </w:pPr>
            <w:r>
              <w:rPr>
                <w:rFonts w:hint="eastAsia"/>
                <w:sz w:val="28"/>
                <w:szCs w:val="28"/>
              </w:rPr>
              <w:t>成本</w:t>
            </w:r>
            <w:r w:rsidR="00F82FAC">
              <w:rPr>
                <w:rFonts w:hint="eastAsia"/>
                <w:sz w:val="28"/>
                <w:szCs w:val="28"/>
              </w:rPr>
              <w:t>法</w:t>
            </w:r>
          </w:p>
        </w:tc>
      </w:tr>
      <w:tr w:rsidR="00F82FAC" w:rsidTr="002632DA">
        <w:trPr>
          <w:trHeight w:val="315"/>
        </w:trPr>
        <w:tc>
          <w:tcPr>
            <w:tcW w:w="1728" w:type="dxa"/>
            <w:shd w:val="clear" w:color="auto" w:fill="auto"/>
            <w:vAlign w:val="center"/>
          </w:tcPr>
          <w:p w:rsidR="00F82FAC" w:rsidRDefault="00F82FAC" w:rsidP="002632DA">
            <w:pPr>
              <w:jc w:val="center"/>
              <w:rPr>
                <w:sz w:val="28"/>
                <w:szCs w:val="28"/>
              </w:rPr>
            </w:pPr>
            <w:r>
              <w:rPr>
                <w:rFonts w:hint="eastAsia"/>
                <w:sz w:val="28"/>
                <w:szCs w:val="28"/>
              </w:rPr>
              <w:t>评估结论</w:t>
            </w:r>
          </w:p>
        </w:tc>
        <w:tc>
          <w:tcPr>
            <w:tcW w:w="6885" w:type="dxa"/>
            <w:shd w:val="clear" w:color="auto" w:fill="auto"/>
            <w:vAlign w:val="center"/>
          </w:tcPr>
          <w:p w:rsidR="00F82FAC" w:rsidRDefault="00F82FAC" w:rsidP="002632DA">
            <w:pPr>
              <w:jc w:val="center"/>
              <w:rPr>
                <w:sz w:val="28"/>
                <w:szCs w:val="28"/>
              </w:rPr>
            </w:pPr>
            <w:r>
              <w:rPr>
                <w:rFonts w:hint="eastAsia"/>
                <w:sz w:val="28"/>
                <w:szCs w:val="28"/>
              </w:rPr>
              <w:t>经</w:t>
            </w:r>
            <w:r>
              <w:rPr>
                <w:sz w:val="28"/>
                <w:szCs w:val="28"/>
              </w:rPr>
              <w:t>评估</w:t>
            </w:r>
            <w:r>
              <w:rPr>
                <w:rFonts w:hint="eastAsia"/>
                <w:sz w:val="28"/>
                <w:szCs w:val="28"/>
              </w:rPr>
              <w:t>，</w:t>
            </w:r>
            <w:r w:rsidR="00130DE4">
              <w:rPr>
                <w:rFonts w:hint="eastAsia"/>
                <w:sz w:val="28"/>
                <w:szCs w:val="28"/>
              </w:rPr>
              <w:t>中国盐业股份有限公司拟将其持有的对中盐昆山有限公司部分债权转股权涉及的债权与评估基准日的市场价值为人民币</w:t>
            </w:r>
            <w:r w:rsidR="00130DE4">
              <w:rPr>
                <w:rFonts w:hint="eastAsia"/>
                <w:sz w:val="28"/>
                <w:szCs w:val="28"/>
              </w:rPr>
              <w:t>5</w:t>
            </w:r>
            <w:r w:rsidR="00130DE4">
              <w:rPr>
                <w:sz w:val="28"/>
                <w:szCs w:val="28"/>
              </w:rPr>
              <w:t>000</w:t>
            </w:r>
            <w:r w:rsidR="00130DE4">
              <w:rPr>
                <w:sz w:val="28"/>
                <w:szCs w:val="28"/>
              </w:rPr>
              <w:t>万元</w:t>
            </w:r>
            <w:r w:rsidR="00130DE4">
              <w:rPr>
                <w:rFonts w:hint="eastAsia"/>
                <w:sz w:val="28"/>
                <w:szCs w:val="28"/>
              </w:rPr>
              <w:t>。</w:t>
            </w:r>
          </w:p>
        </w:tc>
      </w:tr>
      <w:tr w:rsidR="00F82FAC" w:rsidTr="002632DA">
        <w:trPr>
          <w:trHeight w:val="1065"/>
        </w:trPr>
        <w:tc>
          <w:tcPr>
            <w:tcW w:w="1728" w:type="dxa"/>
            <w:shd w:val="clear" w:color="auto" w:fill="auto"/>
            <w:vAlign w:val="center"/>
          </w:tcPr>
          <w:p w:rsidR="00F82FAC" w:rsidRDefault="00F82FAC" w:rsidP="002632DA">
            <w:pPr>
              <w:jc w:val="center"/>
              <w:rPr>
                <w:sz w:val="28"/>
                <w:szCs w:val="28"/>
              </w:rPr>
            </w:pPr>
            <w:r>
              <w:rPr>
                <w:rFonts w:hint="eastAsia"/>
                <w:sz w:val="28"/>
                <w:szCs w:val="28"/>
              </w:rPr>
              <w:t>评估结论使用有限期</w:t>
            </w:r>
          </w:p>
        </w:tc>
        <w:tc>
          <w:tcPr>
            <w:tcW w:w="6885" w:type="dxa"/>
            <w:shd w:val="clear" w:color="auto" w:fill="auto"/>
            <w:vAlign w:val="center"/>
          </w:tcPr>
          <w:p w:rsidR="00F82FAC" w:rsidRDefault="00130DE4" w:rsidP="002632DA">
            <w:pPr>
              <w:jc w:val="center"/>
              <w:rPr>
                <w:sz w:val="28"/>
                <w:szCs w:val="28"/>
              </w:rPr>
            </w:pPr>
            <w:r>
              <w:rPr>
                <w:rFonts w:hint="eastAsia"/>
                <w:sz w:val="28"/>
                <w:szCs w:val="28"/>
              </w:rPr>
              <w:t>-</w:t>
            </w:r>
          </w:p>
        </w:tc>
      </w:tr>
      <w:tr w:rsidR="00F82FAC" w:rsidTr="002632DA">
        <w:trPr>
          <w:trHeight w:val="168"/>
        </w:trPr>
        <w:tc>
          <w:tcPr>
            <w:tcW w:w="1728" w:type="dxa"/>
            <w:shd w:val="clear" w:color="auto" w:fill="auto"/>
            <w:vAlign w:val="center"/>
          </w:tcPr>
          <w:p w:rsidR="00F82FAC" w:rsidRDefault="00F82FAC" w:rsidP="002632DA">
            <w:pPr>
              <w:jc w:val="center"/>
              <w:rPr>
                <w:sz w:val="28"/>
                <w:szCs w:val="28"/>
              </w:rPr>
            </w:pPr>
            <w:r>
              <w:rPr>
                <w:rFonts w:hint="eastAsia"/>
                <w:sz w:val="28"/>
                <w:szCs w:val="28"/>
              </w:rPr>
              <w:t>其他</w:t>
            </w:r>
          </w:p>
        </w:tc>
        <w:tc>
          <w:tcPr>
            <w:tcW w:w="6885" w:type="dxa"/>
            <w:shd w:val="clear" w:color="auto" w:fill="auto"/>
            <w:vAlign w:val="center"/>
          </w:tcPr>
          <w:p w:rsidR="00130DE4" w:rsidRDefault="00130DE4" w:rsidP="00130DE4">
            <w:pPr>
              <w:jc w:val="left"/>
              <w:rPr>
                <w:rFonts w:hint="eastAsia"/>
                <w:sz w:val="28"/>
                <w:szCs w:val="28"/>
              </w:rPr>
            </w:pPr>
            <w:r>
              <w:rPr>
                <w:sz w:val="28"/>
                <w:szCs w:val="28"/>
              </w:rPr>
              <w:t>截至报告出具日</w:t>
            </w:r>
            <w:r>
              <w:rPr>
                <w:rFonts w:hint="eastAsia"/>
                <w:sz w:val="28"/>
                <w:szCs w:val="28"/>
              </w:rPr>
              <w:t>，</w:t>
            </w:r>
            <w:r>
              <w:rPr>
                <w:sz w:val="28"/>
                <w:szCs w:val="28"/>
              </w:rPr>
              <w:t>中盐昆山有限公司的注册资本已由</w:t>
            </w:r>
            <w:r>
              <w:rPr>
                <w:rFonts w:hint="eastAsia"/>
                <w:sz w:val="28"/>
                <w:szCs w:val="28"/>
              </w:rPr>
              <w:t>3</w:t>
            </w:r>
            <w:r>
              <w:rPr>
                <w:sz w:val="28"/>
                <w:szCs w:val="28"/>
              </w:rPr>
              <w:t>0000</w:t>
            </w:r>
            <w:r>
              <w:rPr>
                <w:sz w:val="28"/>
                <w:szCs w:val="28"/>
              </w:rPr>
              <w:t>万元增加至</w:t>
            </w:r>
            <w:r>
              <w:rPr>
                <w:rFonts w:hint="eastAsia"/>
                <w:sz w:val="28"/>
                <w:szCs w:val="28"/>
              </w:rPr>
              <w:t>3</w:t>
            </w:r>
            <w:r>
              <w:rPr>
                <w:sz w:val="28"/>
                <w:szCs w:val="28"/>
              </w:rPr>
              <w:t>5000</w:t>
            </w:r>
            <w:r>
              <w:rPr>
                <w:sz w:val="28"/>
                <w:szCs w:val="28"/>
              </w:rPr>
              <w:t>万元</w:t>
            </w:r>
            <w:r>
              <w:rPr>
                <w:rFonts w:hint="eastAsia"/>
                <w:sz w:val="28"/>
                <w:szCs w:val="28"/>
              </w:rPr>
              <w:t>，</w:t>
            </w:r>
            <w:r>
              <w:rPr>
                <w:sz w:val="28"/>
                <w:szCs w:val="28"/>
              </w:rPr>
              <w:t>出资方式为中国盐业股份有限公司将其持有的对中盐昆山有限公司的债权作价出资</w:t>
            </w:r>
            <w:r>
              <w:rPr>
                <w:rFonts w:hint="eastAsia"/>
                <w:sz w:val="28"/>
                <w:szCs w:val="28"/>
              </w:rPr>
              <w:t>，</w:t>
            </w:r>
            <w:r>
              <w:rPr>
                <w:sz w:val="28"/>
                <w:szCs w:val="28"/>
              </w:rPr>
              <w:t>并于</w:t>
            </w:r>
            <w:r>
              <w:rPr>
                <w:rFonts w:hint="eastAsia"/>
                <w:sz w:val="28"/>
                <w:szCs w:val="28"/>
              </w:rPr>
              <w:t>2</w:t>
            </w:r>
            <w:r>
              <w:rPr>
                <w:sz w:val="28"/>
                <w:szCs w:val="28"/>
              </w:rPr>
              <w:t>015</w:t>
            </w:r>
            <w:r>
              <w:rPr>
                <w:sz w:val="28"/>
                <w:szCs w:val="28"/>
              </w:rPr>
              <w:t>年</w:t>
            </w:r>
            <w:r>
              <w:rPr>
                <w:rFonts w:hint="eastAsia"/>
                <w:sz w:val="28"/>
                <w:szCs w:val="28"/>
              </w:rPr>
              <w:t>1</w:t>
            </w:r>
            <w:r>
              <w:rPr>
                <w:rFonts w:hint="eastAsia"/>
                <w:sz w:val="28"/>
                <w:szCs w:val="28"/>
              </w:rPr>
              <w:t>月完成注册资本变更手续。本次评估对中国盐业股份有限公司拟债转股增资所涉及的债权按账面值评估，与期后实际作价出资的债权金额一致。</w:t>
            </w:r>
          </w:p>
          <w:p w:rsidR="00F82FAC" w:rsidRDefault="00F82FAC" w:rsidP="00130DE4">
            <w:pPr>
              <w:jc w:val="center"/>
              <w:rPr>
                <w:sz w:val="28"/>
                <w:szCs w:val="28"/>
              </w:rPr>
            </w:pPr>
            <w:r>
              <w:rPr>
                <w:rFonts w:hint="eastAsia"/>
                <w:sz w:val="28"/>
                <w:szCs w:val="28"/>
              </w:rPr>
              <w:t>资产评估师：杨</w:t>
            </w:r>
            <w:r w:rsidR="00130DE4">
              <w:rPr>
                <w:rFonts w:hint="eastAsia"/>
                <w:sz w:val="28"/>
                <w:szCs w:val="28"/>
              </w:rPr>
              <w:t>黎鸣</w:t>
            </w:r>
            <w:r>
              <w:rPr>
                <w:rFonts w:hint="eastAsia"/>
                <w:sz w:val="28"/>
                <w:szCs w:val="28"/>
              </w:rPr>
              <w:t>（注册评估师编号：</w:t>
            </w:r>
            <w:r w:rsidR="00130DE4">
              <w:rPr>
                <w:sz w:val="28"/>
                <w:szCs w:val="28"/>
              </w:rPr>
              <w:t>31070018</w:t>
            </w:r>
            <w:r w:rsidR="00130DE4">
              <w:rPr>
                <w:rFonts w:hint="eastAsia"/>
                <w:sz w:val="28"/>
                <w:szCs w:val="28"/>
              </w:rPr>
              <w:t>），冼莹莹</w:t>
            </w:r>
            <w:r>
              <w:rPr>
                <w:rFonts w:hint="eastAsia"/>
                <w:sz w:val="28"/>
                <w:szCs w:val="28"/>
              </w:rPr>
              <w:t>（注册评估师编号：</w:t>
            </w:r>
            <w:r w:rsidR="00130DE4">
              <w:rPr>
                <w:sz w:val="28"/>
                <w:szCs w:val="28"/>
              </w:rPr>
              <w:t>31180014</w:t>
            </w:r>
            <w:r>
              <w:rPr>
                <w:rFonts w:hint="eastAsia"/>
                <w:sz w:val="28"/>
                <w:szCs w:val="28"/>
              </w:rPr>
              <w:t>）。</w:t>
            </w:r>
          </w:p>
        </w:tc>
      </w:tr>
    </w:tbl>
    <w:p w:rsidR="00CF4718" w:rsidRDefault="00CF4718" w:rsidP="00CF4718">
      <w:pPr>
        <w:rPr>
          <w:sz w:val="28"/>
          <w:szCs w:val="28"/>
        </w:rPr>
      </w:pPr>
      <w:r>
        <w:rPr>
          <w:rFonts w:hint="eastAsia"/>
          <w:sz w:val="28"/>
          <w:szCs w:val="28"/>
        </w:rPr>
        <w:t>凡对以上评估结果有异议者请在公示之日起五日内向</w:t>
      </w:r>
      <w:r>
        <w:rPr>
          <w:rFonts w:hint="eastAsia"/>
          <w:sz w:val="28"/>
          <w:szCs w:val="28"/>
        </w:rPr>
        <w:t>中国盐业股份有限公司</w:t>
      </w:r>
      <w:r>
        <w:rPr>
          <w:rFonts w:hint="eastAsia"/>
          <w:sz w:val="28"/>
          <w:szCs w:val="28"/>
        </w:rPr>
        <w:t>反映。</w:t>
      </w:r>
    </w:p>
    <w:p w:rsidR="00CF4718" w:rsidRDefault="00CF4718" w:rsidP="00CF4718">
      <w:pPr>
        <w:rPr>
          <w:sz w:val="28"/>
          <w:szCs w:val="28"/>
        </w:rPr>
      </w:pPr>
      <w:r>
        <w:rPr>
          <w:rFonts w:hint="eastAsia"/>
          <w:sz w:val="28"/>
          <w:szCs w:val="28"/>
        </w:rPr>
        <w:t>联系人及电话：</w:t>
      </w:r>
      <w:r>
        <w:rPr>
          <w:rFonts w:hint="eastAsia"/>
          <w:sz w:val="28"/>
          <w:szCs w:val="28"/>
        </w:rPr>
        <w:t>潘文琦</w:t>
      </w:r>
      <w:r>
        <w:rPr>
          <w:rFonts w:hint="eastAsia"/>
          <w:sz w:val="28"/>
          <w:szCs w:val="28"/>
        </w:rPr>
        <w:t xml:space="preserve"> </w:t>
      </w:r>
      <w:r>
        <w:rPr>
          <w:sz w:val="28"/>
          <w:szCs w:val="28"/>
        </w:rPr>
        <w:t>010</w:t>
      </w:r>
      <w:r>
        <w:rPr>
          <w:rFonts w:hint="eastAsia"/>
          <w:sz w:val="28"/>
          <w:szCs w:val="28"/>
        </w:rPr>
        <w:t>-</w:t>
      </w:r>
      <w:r>
        <w:rPr>
          <w:sz w:val="28"/>
          <w:szCs w:val="28"/>
        </w:rPr>
        <w:t>83063926</w:t>
      </w:r>
    </w:p>
    <w:p w:rsidR="00CF4718" w:rsidRDefault="00CF4718" w:rsidP="00CF4718">
      <w:pPr>
        <w:rPr>
          <w:sz w:val="28"/>
          <w:szCs w:val="28"/>
        </w:rPr>
      </w:pPr>
      <w:r>
        <w:rPr>
          <w:rFonts w:hint="eastAsia"/>
          <w:sz w:val="28"/>
          <w:szCs w:val="28"/>
        </w:rPr>
        <w:lastRenderedPageBreak/>
        <w:t>特此公示</w:t>
      </w:r>
    </w:p>
    <w:p w:rsidR="00F82FAC" w:rsidRDefault="00F82FAC" w:rsidP="00CF4718">
      <w:pPr>
        <w:jc w:val="right"/>
        <w:rPr>
          <w:sz w:val="28"/>
          <w:szCs w:val="28"/>
        </w:rPr>
      </w:pPr>
      <w:bookmarkStart w:id="0" w:name="_GoBack"/>
    </w:p>
    <w:p w:rsidR="00CF4718" w:rsidRDefault="00CF4718" w:rsidP="00CF4718">
      <w:pPr>
        <w:jc w:val="right"/>
        <w:rPr>
          <w:sz w:val="28"/>
          <w:szCs w:val="28"/>
        </w:rPr>
      </w:pPr>
      <w:r>
        <w:rPr>
          <w:sz w:val="28"/>
          <w:szCs w:val="28"/>
        </w:rPr>
        <w:t>中国盐业股份有限公司</w:t>
      </w:r>
    </w:p>
    <w:p w:rsidR="00CF4718" w:rsidRPr="00F82FAC" w:rsidRDefault="00CF4718" w:rsidP="00CF4718">
      <w:pPr>
        <w:jc w:val="right"/>
        <w:rPr>
          <w:rFonts w:hint="eastAsia"/>
        </w:rPr>
      </w:pPr>
      <w:r>
        <w:rPr>
          <w:rFonts w:hint="eastAsia"/>
          <w:sz w:val="28"/>
          <w:szCs w:val="28"/>
        </w:rPr>
        <w:t>2019</w:t>
      </w:r>
      <w:r>
        <w:rPr>
          <w:rFonts w:hint="eastAsia"/>
          <w:sz w:val="28"/>
          <w:szCs w:val="28"/>
        </w:rPr>
        <w:t>年</w:t>
      </w:r>
      <w:r>
        <w:rPr>
          <w:rFonts w:hint="eastAsia"/>
          <w:sz w:val="28"/>
          <w:szCs w:val="28"/>
        </w:rPr>
        <w:t>6</w:t>
      </w:r>
      <w:r>
        <w:rPr>
          <w:rFonts w:hint="eastAsia"/>
          <w:sz w:val="28"/>
          <w:szCs w:val="28"/>
        </w:rPr>
        <w:t>月</w:t>
      </w:r>
      <w:r>
        <w:rPr>
          <w:rFonts w:hint="eastAsia"/>
          <w:sz w:val="28"/>
          <w:szCs w:val="28"/>
        </w:rPr>
        <w:t>13</w:t>
      </w:r>
      <w:r>
        <w:rPr>
          <w:rFonts w:hint="eastAsia"/>
          <w:sz w:val="28"/>
          <w:szCs w:val="28"/>
        </w:rPr>
        <w:t>日</w:t>
      </w:r>
      <w:bookmarkEnd w:id="0"/>
    </w:p>
    <w:sectPr w:rsidR="00CF4718" w:rsidRPr="00F82F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403" w:rsidRDefault="00A75403" w:rsidP="00F82FAC">
      <w:r>
        <w:separator/>
      </w:r>
    </w:p>
  </w:endnote>
  <w:endnote w:type="continuationSeparator" w:id="0">
    <w:p w:rsidR="00A75403" w:rsidRDefault="00A75403" w:rsidP="00F8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403" w:rsidRDefault="00A75403" w:rsidP="00F82FAC">
      <w:r>
        <w:separator/>
      </w:r>
    </w:p>
  </w:footnote>
  <w:footnote w:type="continuationSeparator" w:id="0">
    <w:p w:rsidR="00A75403" w:rsidRDefault="00A75403" w:rsidP="00F82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1C"/>
    <w:rsid w:val="000D512F"/>
    <w:rsid w:val="00130DE4"/>
    <w:rsid w:val="001672C1"/>
    <w:rsid w:val="005D4A65"/>
    <w:rsid w:val="0090671C"/>
    <w:rsid w:val="00A0260B"/>
    <w:rsid w:val="00A75403"/>
    <w:rsid w:val="00CF4718"/>
    <w:rsid w:val="00F82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68CAF4-FDD0-4F06-9142-919124E0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F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2F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82FAC"/>
    <w:rPr>
      <w:sz w:val="18"/>
      <w:szCs w:val="18"/>
    </w:rPr>
  </w:style>
  <w:style w:type="paragraph" w:styleId="a4">
    <w:name w:val="footer"/>
    <w:basedOn w:val="a"/>
    <w:link w:val="Char0"/>
    <w:uiPriority w:val="99"/>
    <w:unhideWhenUsed/>
    <w:rsid w:val="00F82F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82F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 文琦</dc:creator>
  <cp:keywords/>
  <dc:description/>
  <cp:lastModifiedBy>潘 文琦</cp:lastModifiedBy>
  <cp:revision>5</cp:revision>
  <dcterms:created xsi:type="dcterms:W3CDTF">2019-06-13T03:08:00Z</dcterms:created>
  <dcterms:modified xsi:type="dcterms:W3CDTF">2019-06-13T03:34:00Z</dcterms:modified>
</cp:coreProperties>
</file>