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60" w:beforeLines="25" w:after="60" w:afterLines="25" w:line="276" w:lineRule="auto"/>
        <w:rPr>
          <w:rFonts w:hint="eastAsia" w:ascii="宋体" w:hAnsi="宋体"/>
        </w:rPr>
      </w:pPr>
      <w:bookmarkStart w:id="0" w:name="_Toc452541325"/>
      <w:bookmarkStart w:id="1" w:name="_Toc443312029"/>
      <w:r>
        <w:rPr>
          <w:rFonts w:hint="eastAsia" w:ascii="宋体" w:hAnsi="宋体"/>
        </w:rPr>
        <w:t>湖南中盐红四方肥业有限公司100万吨/年缓控释复合肥生产基地一期40万吨/年缓控释复合肥搬迁改造项目高低压电力电缆采购</w:t>
      </w:r>
    </w:p>
    <w:p>
      <w:pPr>
        <w:pStyle w:val="6"/>
        <w:spacing w:before="60" w:beforeLines="25" w:after="60" w:afterLines="25" w:line="276" w:lineRule="auto"/>
        <w:rPr>
          <w:rFonts w:hint="eastAsia" w:ascii="宋体" w:hAnsi="宋体"/>
        </w:rPr>
      </w:pPr>
      <w:bookmarkStart w:id="2" w:name="_GoBack"/>
      <w:r>
        <w:rPr>
          <w:rFonts w:hint="eastAsia" w:ascii="宋体" w:hAnsi="宋体"/>
        </w:rPr>
        <w:t>招标公告</w:t>
      </w:r>
      <w:bookmarkEnd w:id="2"/>
      <w:bookmarkEnd w:id="0"/>
      <w:bookmarkEnd w:id="1"/>
    </w:p>
    <w:p>
      <w:pPr>
        <w:pStyle w:val="10"/>
        <w:spacing w:beforeLines="25" w:afterLines="25" w:line="400" w:lineRule="exact"/>
        <w:rPr>
          <w:rFonts w:hint="eastAsia" w:ascii="宋体" w:hAnsi="宋体"/>
          <w:kern w:val="18"/>
          <w:position w:val="4"/>
          <w:sz w:val="24"/>
          <w:szCs w:val="24"/>
          <w:highlight w:val="none"/>
        </w:rPr>
      </w:pPr>
      <w:r>
        <w:rPr>
          <w:rFonts w:hint="eastAsia" w:ascii="宋体" w:hAnsi="宋体"/>
          <w:kern w:val="18"/>
          <w:position w:val="4"/>
          <w:sz w:val="24"/>
          <w:szCs w:val="24"/>
          <w:highlight w:val="none"/>
        </w:rPr>
        <w:t>日期：20</w:t>
      </w:r>
      <w:r>
        <w:rPr>
          <w:rFonts w:hint="eastAsia" w:ascii="宋体" w:hAnsi="宋体"/>
          <w:kern w:val="18"/>
          <w:position w:val="4"/>
          <w:sz w:val="24"/>
          <w:szCs w:val="24"/>
          <w:highlight w:val="none"/>
          <w:lang w:val="en-US" w:eastAsia="zh-CN"/>
        </w:rPr>
        <w:t>20</w:t>
      </w:r>
      <w:r>
        <w:rPr>
          <w:rFonts w:hint="eastAsia" w:ascii="宋体" w:hAnsi="宋体"/>
          <w:kern w:val="18"/>
          <w:position w:val="4"/>
          <w:sz w:val="24"/>
          <w:szCs w:val="24"/>
          <w:highlight w:val="none"/>
        </w:rPr>
        <w:t>年</w:t>
      </w:r>
      <w:r>
        <w:rPr>
          <w:rFonts w:hint="eastAsia" w:ascii="宋体" w:hAnsi="宋体"/>
          <w:kern w:val="18"/>
          <w:position w:val="4"/>
          <w:sz w:val="24"/>
          <w:szCs w:val="24"/>
          <w:highlight w:val="none"/>
          <w:lang w:val="en-US" w:eastAsia="zh-CN"/>
        </w:rPr>
        <w:t>4</w:t>
      </w:r>
      <w:r>
        <w:rPr>
          <w:rFonts w:hint="eastAsia" w:ascii="宋体" w:hAnsi="宋体"/>
          <w:kern w:val="18"/>
          <w:position w:val="4"/>
          <w:sz w:val="24"/>
          <w:szCs w:val="24"/>
          <w:highlight w:val="none"/>
        </w:rPr>
        <w:t>月</w:t>
      </w:r>
      <w:r>
        <w:rPr>
          <w:rFonts w:hint="eastAsia" w:ascii="宋体" w:hAnsi="宋体"/>
          <w:kern w:val="18"/>
          <w:position w:val="4"/>
          <w:sz w:val="24"/>
          <w:szCs w:val="24"/>
          <w:highlight w:val="none"/>
          <w:lang w:val="en-US" w:eastAsia="zh-CN"/>
        </w:rPr>
        <w:t>21</w:t>
      </w:r>
      <w:r>
        <w:rPr>
          <w:rFonts w:hint="eastAsia" w:ascii="宋体" w:hAnsi="宋体"/>
          <w:kern w:val="18"/>
          <w:position w:val="4"/>
          <w:sz w:val="24"/>
          <w:szCs w:val="24"/>
          <w:highlight w:val="none"/>
        </w:rPr>
        <w:t>日</w:t>
      </w:r>
    </w:p>
    <w:p>
      <w:pPr>
        <w:pStyle w:val="10"/>
        <w:tabs>
          <w:tab w:val="clear" w:pos="426"/>
        </w:tabs>
        <w:spacing w:beforeLines="25" w:afterLines="25" w:line="400" w:lineRule="exact"/>
        <w:ind w:left="-2" w:firstLine="0"/>
        <w:rPr>
          <w:rFonts w:hint="eastAsia" w:ascii="宋体" w:hAnsi="宋体"/>
          <w:b/>
          <w:kern w:val="2"/>
          <w:sz w:val="24"/>
          <w:szCs w:val="24"/>
        </w:rPr>
      </w:pPr>
      <w:r>
        <w:rPr>
          <w:rFonts w:hint="eastAsia" w:ascii="宋体" w:hAnsi="宋体"/>
          <w:b/>
          <w:kern w:val="2"/>
          <w:sz w:val="24"/>
          <w:szCs w:val="24"/>
        </w:rPr>
        <w:t>1.招标概况</w:t>
      </w:r>
    </w:p>
    <w:p>
      <w:pPr>
        <w:pStyle w:val="10"/>
        <w:spacing w:beforeLines="25" w:afterLines="25" w:line="400" w:lineRule="exact"/>
        <w:ind w:left="0" w:firstLine="480" w:firstLineChars="200"/>
        <w:rPr>
          <w:rFonts w:hint="eastAsia" w:ascii="宋体" w:hAnsi="宋体"/>
          <w:kern w:val="18"/>
          <w:position w:val="4"/>
          <w:sz w:val="24"/>
          <w:szCs w:val="24"/>
        </w:rPr>
      </w:pPr>
      <w:r>
        <w:rPr>
          <w:rFonts w:ascii="宋体" w:hAnsi="宋体"/>
          <w:kern w:val="18"/>
          <w:position w:val="4"/>
          <w:sz w:val="24"/>
          <w:szCs w:val="24"/>
        </w:rPr>
        <w:t>“</w:t>
      </w:r>
      <w:r>
        <w:rPr>
          <w:rFonts w:hint="eastAsia" w:ascii="宋体" w:hAnsi="宋体"/>
          <w:kern w:val="18"/>
          <w:position w:val="4"/>
          <w:sz w:val="24"/>
          <w:szCs w:val="24"/>
        </w:rPr>
        <w:t>湖南中盐红四方肥业有限公司100万吨/年缓控释复合肥生产基地一期40万吨/年缓控释复合肥搬迁改造项目</w:t>
      </w:r>
      <w:r>
        <w:rPr>
          <w:rFonts w:hint="eastAsia" w:ascii="宋体" w:hAnsi="宋体"/>
          <w:kern w:val="18"/>
          <w:position w:val="4"/>
          <w:sz w:val="24"/>
          <w:szCs w:val="24"/>
          <w:lang w:eastAsia="zh-CN"/>
        </w:rPr>
        <w:t>高低压电缆</w:t>
      </w:r>
      <w:r>
        <w:rPr>
          <w:rFonts w:hint="eastAsia" w:ascii="宋体" w:hAnsi="宋体"/>
          <w:kern w:val="18"/>
          <w:position w:val="4"/>
          <w:sz w:val="24"/>
          <w:szCs w:val="24"/>
        </w:rPr>
        <w:t>采购</w:t>
      </w:r>
      <w:r>
        <w:rPr>
          <w:rFonts w:ascii="宋体" w:hAnsi="宋体"/>
          <w:kern w:val="18"/>
          <w:position w:val="4"/>
          <w:sz w:val="24"/>
          <w:szCs w:val="24"/>
        </w:rPr>
        <w:t>”</w:t>
      </w:r>
      <w:r>
        <w:rPr>
          <w:rFonts w:hint="eastAsia" w:ascii="宋体" w:hAnsi="宋体"/>
          <w:kern w:val="18"/>
          <w:position w:val="4"/>
          <w:sz w:val="24"/>
          <w:szCs w:val="24"/>
        </w:rPr>
        <w:t>已具备招标条件，中仪国际招标有限公司（以下简称“招标代理机构”）受中盐美福生态肥业有限公司（以下简称“招标人”）的委托，现对该项目进行公开招标。</w:t>
      </w:r>
    </w:p>
    <w:p>
      <w:pPr>
        <w:pStyle w:val="10"/>
        <w:spacing w:beforeLines="25" w:afterLines="25" w:line="400" w:lineRule="exact"/>
        <w:ind w:left="0" w:firstLine="480" w:firstLineChars="200"/>
        <w:rPr>
          <w:rFonts w:hint="eastAsia" w:ascii="宋体" w:hAnsi="宋体"/>
          <w:kern w:val="18"/>
          <w:position w:val="4"/>
          <w:sz w:val="24"/>
          <w:szCs w:val="24"/>
          <w:u w:val="single"/>
        </w:rPr>
      </w:pPr>
      <w:r>
        <w:rPr>
          <w:rFonts w:hint="eastAsia" w:ascii="宋体" w:hAnsi="宋体"/>
          <w:kern w:val="18"/>
          <w:position w:val="4"/>
          <w:sz w:val="24"/>
          <w:szCs w:val="24"/>
        </w:rPr>
        <w:t>1.1项目名称:</w:t>
      </w:r>
      <w:r>
        <w:rPr>
          <w:rFonts w:hint="eastAsia" w:ascii="宋体" w:hAnsi="宋体"/>
          <w:kern w:val="18"/>
          <w:position w:val="4"/>
          <w:sz w:val="24"/>
          <w:szCs w:val="24"/>
          <w:u w:val="single"/>
        </w:rPr>
        <w:t>湖南中盐红四方肥业有限公司100万吨/年缓控释复合肥生产基地一期40万吨/年缓控释复合肥搬迁改造项目</w:t>
      </w:r>
      <w:r>
        <w:rPr>
          <w:rFonts w:hint="eastAsia" w:ascii="宋体" w:hAnsi="宋体"/>
          <w:kern w:val="18"/>
          <w:position w:val="4"/>
          <w:sz w:val="24"/>
          <w:szCs w:val="24"/>
          <w:u w:val="single"/>
          <w:lang w:eastAsia="zh-CN"/>
        </w:rPr>
        <w:t>高低压电力电缆</w:t>
      </w:r>
      <w:r>
        <w:rPr>
          <w:rFonts w:hint="eastAsia" w:ascii="宋体" w:hAnsi="宋体"/>
          <w:kern w:val="18"/>
          <w:position w:val="4"/>
          <w:sz w:val="24"/>
          <w:szCs w:val="24"/>
          <w:u w:val="single"/>
        </w:rPr>
        <w:t>采购</w:t>
      </w:r>
    </w:p>
    <w:p>
      <w:pPr>
        <w:pStyle w:val="10"/>
        <w:spacing w:beforeLines="25" w:afterLines="25" w:line="400" w:lineRule="exact"/>
        <w:ind w:left="475" w:leftChars="122" w:hanging="60" w:hangingChars="25"/>
        <w:rPr>
          <w:rFonts w:hint="eastAsia" w:ascii="宋体" w:hAnsi="宋体" w:eastAsia="宋体"/>
          <w:kern w:val="18"/>
          <w:position w:val="4"/>
          <w:sz w:val="24"/>
          <w:szCs w:val="24"/>
          <w:highlight w:val="yellow"/>
          <w:u w:val="single"/>
          <w:lang w:eastAsia="zh-CN"/>
        </w:rPr>
      </w:pPr>
      <w:r>
        <w:rPr>
          <w:rFonts w:hint="eastAsia" w:ascii="宋体" w:hAnsi="宋体"/>
          <w:kern w:val="18"/>
          <w:position w:val="4"/>
          <w:sz w:val="24"/>
          <w:szCs w:val="24"/>
        </w:rPr>
        <w:t>1.2招标编号</w:t>
      </w:r>
      <w:r>
        <w:rPr>
          <w:rFonts w:hint="eastAsia" w:ascii="宋体" w:hAnsi="宋体"/>
          <w:kern w:val="18"/>
          <w:position w:val="4"/>
          <w:sz w:val="24"/>
          <w:szCs w:val="24"/>
          <w:highlight w:val="none"/>
        </w:rPr>
        <w:t xml:space="preserve">: </w:t>
      </w:r>
      <w:r>
        <w:rPr>
          <w:rFonts w:hint="eastAsia" w:ascii="宋体" w:hAnsi="宋体"/>
          <w:kern w:val="18"/>
          <w:position w:val="4"/>
          <w:sz w:val="24"/>
          <w:szCs w:val="24"/>
          <w:highlight w:val="none"/>
          <w:u w:val="single"/>
          <w:lang w:eastAsia="zh-CN"/>
        </w:rPr>
        <w:t>0703-2040CIC2P016</w:t>
      </w:r>
    </w:p>
    <w:p>
      <w:pPr>
        <w:pStyle w:val="10"/>
        <w:tabs>
          <w:tab w:val="clear" w:pos="426"/>
        </w:tabs>
        <w:spacing w:beforeLines="25" w:afterLines="25" w:line="400" w:lineRule="exact"/>
        <w:ind w:left="-2" w:firstLine="0"/>
        <w:rPr>
          <w:rFonts w:hint="eastAsia" w:ascii="宋体" w:hAnsi="宋体"/>
          <w:sz w:val="24"/>
          <w:szCs w:val="24"/>
        </w:rPr>
      </w:pPr>
      <w:r>
        <w:rPr>
          <w:rFonts w:hint="eastAsia" w:ascii="宋体" w:hAnsi="宋体"/>
          <w:b/>
          <w:sz w:val="24"/>
          <w:szCs w:val="24"/>
        </w:rPr>
        <w:t>2.资金来源：</w:t>
      </w:r>
      <w:r>
        <w:rPr>
          <w:rFonts w:hint="eastAsia" w:ascii="宋体" w:hAnsi="宋体"/>
          <w:sz w:val="24"/>
          <w:szCs w:val="24"/>
        </w:rPr>
        <w:t>企业自筹。</w:t>
      </w:r>
    </w:p>
    <w:p>
      <w:pPr>
        <w:pStyle w:val="10"/>
        <w:tabs>
          <w:tab w:val="clear" w:pos="426"/>
        </w:tabs>
        <w:spacing w:beforeLines="25" w:afterLines="25" w:line="400" w:lineRule="exact"/>
        <w:ind w:left="-2" w:firstLine="0"/>
        <w:rPr>
          <w:rFonts w:hint="eastAsia" w:ascii="宋体" w:hAnsi="宋体"/>
          <w:b/>
          <w:kern w:val="2"/>
          <w:sz w:val="24"/>
          <w:szCs w:val="24"/>
        </w:rPr>
      </w:pPr>
      <w:r>
        <w:rPr>
          <w:rFonts w:hint="eastAsia" w:ascii="宋体" w:hAnsi="宋体"/>
          <w:b/>
          <w:kern w:val="2"/>
          <w:sz w:val="24"/>
          <w:szCs w:val="24"/>
        </w:rPr>
        <w:t>3.招标范围</w:t>
      </w:r>
    </w:p>
    <w:p>
      <w:pPr>
        <w:pStyle w:val="10"/>
        <w:spacing w:beforeLines="25" w:afterLines="25" w:line="400" w:lineRule="exact"/>
        <w:ind w:left="0" w:firstLine="241" w:firstLineChars="100"/>
        <w:rPr>
          <w:rFonts w:hint="eastAsia" w:ascii="宋体" w:hAnsi="宋体"/>
          <w:kern w:val="10"/>
          <w:sz w:val="24"/>
          <w:szCs w:val="21"/>
        </w:rPr>
      </w:pPr>
      <w:r>
        <w:rPr>
          <w:rFonts w:hint="eastAsia" w:ascii="宋体" w:hAnsi="宋体"/>
          <w:b/>
          <w:kern w:val="18"/>
          <w:position w:val="4"/>
          <w:sz w:val="24"/>
          <w:szCs w:val="24"/>
        </w:rPr>
        <w:t>3.1 招标范围包括</w:t>
      </w:r>
      <w:r>
        <w:rPr>
          <w:rFonts w:hint="eastAsia" w:ascii="宋体" w:hAnsi="宋体"/>
          <w:kern w:val="18"/>
          <w:position w:val="4"/>
          <w:sz w:val="24"/>
          <w:szCs w:val="24"/>
        </w:rPr>
        <w:t>：</w:t>
      </w:r>
      <w:r>
        <w:rPr>
          <w:rFonts w:hint="eastAsia" w:ascii="宋体" w:hAnsi="宋体"/>
          <w:kern w:val="10"/>
          <w:sz w:val="24"/>
          <w:szCs w:val="21"/>
          <w:lang w:val="en-US" w:eastAsia="zh-CN"/>
        </w:rPr>
        <w:t>高低压电缆</w:t>
      </w:r>
      <w:r>
        <w:rPr>
          <w:rFonts w:hint="eastAsia" w:ascii="宋体" w:hAnsi="宋体"/>
          <w:kern w:val="10"/>
          <w:sz w:val="24"/>
          <w:szCs w:val="21"/>
        </w:rPr>
        <w:t>的</w:t>
      </w:r>
      <w:r>
        <w:rPr>
          <w:rFonts w:hint="eastAsia" w:ascii="宋体" w:hAnsi="宋体"/>
          <w:kern w:val="10"/>
          <w:sz w:val="24"/>
          <w:szCs w:val="21"/>
          <w:lang w:eastAsia="zh-CN"/>
        </w:rPr>
        <w:t>制造</w:t>
      </w:r>
      <w:r>
        <w:rPr>
          <w:rFonts w:hint="eastAsia" w:ascii="宋体" w:hAnsi="宋体"/>
          <w:kern w:val="10"/>
          <w:sz w:val="24"/>
          <w:szCs w:val="21"/>
        </w:rPr>
        <w:t>、供货、运输、指导安装等相关技术服务。主要</w:t>
      </w:r>
      <w:r>
        <w:rPr>
          <w:rFonts w:hint="eastAsia" w:ascii="宋体" w:hAnsi="宋体"/>
          <w:kern w:val="10"/>
          <w:sz w:val="24"/>
          <w:szCs w:val="21"/>
          <w:lang w:eastAsia="zh-CN"/>
        </w:rPr>
        <w:t>招标范围</w:t>
      </w:r>
      <w:r>
        <w:rPr>
          <w:rFonts w:hint="eastAsia" w:ascii="宋体" w:hAnsi="宋体"/>
          <w:kern w:val="10"/>
          <w:sz w:val="24"/>
          <w:szCs w:val="21"/>
        </w:rPr>
        <w:t>如下表</w:t>
      </w:r>
    </w:p>
    <w:tbl>
      <w:tblPr>
        <w:tblStyle w:val="8"/>
        <w:tblW w:w="9377" w:type="dxa"/>
        <w:tblInd w:w="0" w:type="dxa"/>
        <w:tblLayout w:type="fixed"/>
        <w:tblCellMar>
          <w:top w:w="15" w:type="dxa"/>
          <w:left w:w="15" w:type="dxa"/>
          <w:bottom w:w="15" w:type="dxa"/>
          <w:right w:w="15" w:type="dxa"/>
        </w:tblCellMar>
      </w:tblPr>
      <w:tblGrid>
        <w:gridCol w:w="1068"/>
        <w:gridCol w:w="4797"/>
        <w:gridCol w:w="1869"/>
        <w:gridCol w:w="1643"/>
      </w:tblGrid>
      <w:tr>
        <w:tblPrEx>
          <w:tblLayout w:type="fixed"/>
          <w:tblCellMar>
            <w:top w:w="15" w:type="dxa"/>
            <w:left w:w="15" w:type="dxa"/>
            <w:bottom w:w="15" w:type="dxa"/>
            <w:right w:w="15" w:type="dxa"/>
          </w:tblCellMar>
        </w:tblPrEx>
        <w:trPr>
          <w:trHeight w:val="2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序号</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default" w:ascii="宋体" w:hAnsi="宋体"/>
                <w:kern w:val="10"/>
                <w:sz w:val="21"/>
                <w:szCs w:val="21"/>
                <w:lang w:val="en-US" w:eastAsia="zh-CN"/>
              </w:rPr>
              <w:t>电缆规格型号</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单位</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长度</w:t>
            </w:r>
          </w:p>
        </w:tc>
      </w:tr>
      <w:tr>
        <w:tblPrEx>
          <w:tblLayout w:type="fixed"/>
          <w:tblCellMar>
            <w:top w:w="15" w:type="dxa"/>
            <w:left w:w="15" w:type="dxa"/>
            <w:bottom w:w="15" w:type="dxa"/>
            <w:right w:w="15" w:type="dxa"/>
          </w:tblCellMar>
        </w:tblPrEx>
        <w:trPr>
          <w:trHeight w:val="28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TBTRZY- 0.6/1-3x6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1065</w:t>
            </w:r>
          </w:p>
        </w:tc>
      </w:tr>
      <w:tr>
        <w:tblPrEx>
          <w:tblLayout w:type="fixed"/>
          <w:tblCellMar>
            <w:top w:w="15" w:type="dxa"/>
            <w:left w:w="15" w:type="dxa"/>
            <w:bottom w:w="15" w:type="dxa"/>
            <w:right w:w="15" w:type="dxa"/>
          </w:tblCellMar>
        </w:tblPrEx>
        <w:trPr>
          <w:trHeight w:val="26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ZR-YJV-0.6/1-5x6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3907</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208</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ZR-YJV-0.6/1-5x2.5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90</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ZR-YJV-0.6/1-5x10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474</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887</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ZR-YJV-0.6/1-4x4</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930</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71</w:t>
            </w:r>
          </w:p>
        </w:tc>
      </w:tr>
      <w:tr>
        <w:tblPrEx>
          <w:tblLayout w:type="fixed"/>
          <w:tblCellMar>
            <w:top w:w="15" w:type="dxa"/>
            <w:left w:w="15" w:type="dxa"/>
            <w:bottom w:w="15" w:type="dxa"/>
            <w:right w:w="15" w:type="dxa"/>
          </w:tblCellMar>
        </w:tblPrEx>
        <w:trPr>
          <w:trHeight w:val="3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866</w:t>
            </w:r>
          </w:p>
        </w:tc>
      </w:tr>
      <w:tr>
        <w:tblPrEx>
          <w:tblLayout w:type="fixed"/>
          <w:tblCellMar>
            <w:top w:w="15" w:type="dxa"/>
            <w:left w:w="15" w:type="dxa"/>
            <w:bottom w:w="15" w:type="dxa"/>
            <w:right w:w="15" w:type="dxa"/>
          </w:tblCellMar>
        </w:tblPrEx>
        <w:trPr>
          <w:trHeight w:val="3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ZR-YJV-0.6/1-4x10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2104</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ZR-YJV-0.6/1-3x95+1x50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52</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ZR-YJV-0.6/1-3x70+1x35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60</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ZR-YJV-0.6/1-3x35+1x16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61</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ZR-YJV-0.6/1-3x35+2x16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485</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ZR-YJV-0.6/1-3x25+2x16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334</w:t>
            </w:r>
          </w:p>
        </w:tc>
      </w:tr>
      <w:tr>
        <w:tblPrEx>
          <w:tblLayout w:type="fixed"/>
          <w:tblCellMar>
            <w:top w:w="15" w:type="dxa"/>
            <w:left w:w="15" w:type="dxa"/>
            <w:bottom w:w="15" w:type="dxa"/>
            <w:right w:w="15" w:type="dxa"/>
          </w:tblCellMar>
        </w:tblPrEx>
        <w:trPr>
          <w:trHeight w:val="3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ZR-YJV-0.6/1-3x150+1x70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81</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ZR-YJV-0.6/1-3x120+1x70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94</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ZR-BPYJVP-0.6/1-3x2.5+3x0.5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192</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ZR-BPYJVP-0.6/1-3x4+3x2.5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128</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ZR-BPYJVP-0.6/1-3x6+3x2.5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544</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ZR-BPYJVP-0.6/1-3x10+3x2.5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277</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ZR-BPYJVP-0.6/1-3x25+3x6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216</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ZR-BPYJVP-0.6/1-3x35+3x6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135</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ZR-BPYJVP-0.6/1-3x150+3x35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240</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ZR-BPYJVP-0.6/1-3x240+3x50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60</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ZR-KYJVP-0.45/0.75-12x1.5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2972</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ZR-KYJVP-0.45/0.75-7x1.5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2120</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ZR-KYJVP-0.45/0.75-5x1.5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210</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29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ZA-YJV-0.6/1KV-4*150+1*95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220 </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ZA-YJV-0.6/1kV-4*120+1*70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100 </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ZA-BPYJV-0.6/1kV-3*120+3*50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240 </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ZA-YJV-0.6/1KV-4*95+1*50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440 </w:t>
            </w:r>
          </w:p>
        </w:tc>
      </w:tr>
      <w:tr>
        <w:tblPrEx>
          <w:tblLayout w:type="fixed"/>
          <w:tblCellMar>
            <w:top w:w="15" w:type="dxa"/>
            <w:left w:w="15" w:type="dxa"/>
            <w:bottom w:w="15" w:type="dxa"/>
            <w:right w:w="15" w:type="dxa"/>
          </w:tblCellMar>
        </w:tblPrEx>
        <w:trPr>
          <w:trHeight w:val="29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ZA-YJV-0.6/1kV-4x50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65 </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ZA-YJV-0.6/1kV-4x50+1*25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80 </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ZA-YJV-0.6/1kV-4*35+1*16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370 </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ZA-BPYJV-0.6/1kV-3*35+3*6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180 </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ZA-YJV-0.6/1kV-4*25+1*16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90 </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ZA-YJV-0.6/1kV-3*25+1*16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100 </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39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ZA-YJV-0.6/1kV-5*16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370 </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ZA-YJV-0.6/1kV-4x16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670 </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TBTRZY-0.6/1KV-5*16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350 </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ZA-YJV-0.6/1kV-5*10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360 </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ZA-YJV-0.6/1kV-4*10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180 </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1600 </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ZA-BPYJV-0.6/1kV-4*6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280 </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ZA-YJV-0.6/1kV-5*6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2560 </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ZA-YJV-0.6/1kV-4x4</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2900 </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TBTRZY-0.6/1KV-3*6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2120 </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49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ZA-YJV-0.6/1kV-5*2.5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380</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ZA-YJV-0.6/1kV-4*2.5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1070</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ZA-YJV-0.6/1kV-3*6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160</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ZA-YJV-0.6/1KV-3*2.5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350</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ZA-YC-0.45/0.75KV-4*16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30</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ZA-YC-0.45/0.75KV-4*4</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60</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TBTRZY-0.6/1KV-5*6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160 </w:t>
            </w:r>
          </w:p>
        </w:tc>
      </w:tr>
      <w:tr>
        <w:tblPrEx>
          <w:tblLayout w:type="fixed"/>
          <w:tblCellMar>
            <w:top w:w="15" w:type="dxa"/>
            <w:left w:w="15" w:type="dxa"/>
            <w:bottom w:w="15" w:type="dxa"/>
            <w:right w:w="15" w:type="dxa"/>
          </w:tblCellMar>
        </w:tblPrEx>
        <w:trPr>
          <w:trHeight w:val="4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TBTRZY-0.6/1KV-5*10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430 </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TBTRZY-0.6/1.0kV-4*25+1*16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220 </w:t>
            </w:r>
          </w:p>
        </w:tc>
      </w:tr>
      <w:tr>
        <w:tblPrEx>
          <w:tblLayout w:type="fixed"/>
          <w:tblCellMar>
            <w:top w:w="15" w:type="dxa"/>
            <w:left w:w="15" w:type="dxa"/>
            <w:bottom w:w="15" w:type="dxa"/>
            <w:right w:w="15" w:type="dxa"/>
          </w:tblCellMar>
        </w:tblPrEx>
        <w:trPr>
          <w:trHeight w:val="37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 ZA-KYJV-0.45/0.75 14X1.5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240</w:t>
            </w:r>
          </w:p>
        </w:tc>
      </w:tr>
      <w:tr>
        <w:tblPrEx>
          <w:tblLayout w:type="fixed"/>
          <w:tblCellMar>
            <w:top w:w="15" w:type="dxa"/>
            <w:left w:w="15" w:type="dxa"/>
            <w:bottom w:w="15" w:type="dxa"/>
            <w:right w:w="15" w:type="dxa"/>
          </w:tblCellMar>
        </w:tblPrEx>
        <w:trPr>
          <w:trHeight w:val="29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59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ZA-KYJV-0.45/0.75 8X1.5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6200</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ZA-KYJVP-0.45/0.75 7X1.5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1370</w:t>
            </w:r>
          </w:p>
        </w:tc>
      </w:tr>
      <w:tr>
        <w:tblPrEx>
          <w:tblLayout w:type="fixed"/>
          <w:tblCellMar>
            <w:top w:w="15" w:type="dxa"/>
            <w:left w:w="15" w:type="dxa"/>
            <w:bottom w:w="15" w:type="dxa"/>
            <w:right w:w="15" w:type="dxa"/>
          </w:tblCellMar>
        </w:tblPrEx>
        <w:trPr>
          <w:trHeight w:val="35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 ZA-KYJVP-0.45/0.75 7X1.5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2160</w:t>
            </w:r>
          </w:p>
        </w:tc>
      </w:tr>
      <w:tr>
        <w:tblPrEx>
          <w:tblLayout w:type="fixed"/>
          <w:tblCellMar>
            <w:top w:w="15" w:type="dxa"/>
            <w:left w:w="15" w:type="dxa"/>
            <w:bottom w:w="15" w:type="dxa"/>
            <w:right w:w="15" w:type="dxa"/>
          </w:tblCellMar>
        </w:tblPrEx>
        <w:trPr>
          <w:trHeight w:val="31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ZA-KYJVP-0.45/0.75 7X1.5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900</w:t>
            </w:r>
          </w:p>
        </w:tc>
      </w:tr>
      <w:tr>
        <w:tblPrEx>
          <w:tblLayout w:type="fixed"/>
          <w:tblCellMar>
            <w:top w:w="15" w:type="dxa"/>
            <w:left w:w="15" w:type="dxa"/>
            <w:bottom w:w="15" w:type="dxa"/>
            <w:right w:w="15" w:type="dxa"/>
          </w:tblCellMar>
        </w:tblPrEx>
        <w:trPr>
          <w:trHeight w:val="34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 ZA-KYJV-0.45/0.75 4X1.5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1665</w:t>
            </w:r>
          </w:p>
        </w:tc>
      </w:tr>
      <w:tr>
        <w:tblPrEx>
          <w:tblLayout w:type="fixed"/>
          <w:tblCellMar>
            <w:top w:w="15" w:type="dxa"/>
            <w:left w:w="15" w:type="dxa"/>
            <w:bottom w:w="15" w:type="dxa"/>
            <w:right w:w="15" w:type="dxa"/>
          </w:tblCellMar>
        </w:tblPrEx>
        <w:trPr>
          <w:trHeight w:val="3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 xml:space="preserve">ZA-KYJVP-0.45/0.75  4X1.5 </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240</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ZA-DJYJVP-0.5 2X2X1.5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1040</w:t>
            </w:r>
          </w:p>
        </w:tc>
      </w:tr>
      <w:tr>
        <w:tblPrEx>
          <w:tblLayout w:type="fixed"/>
          <w:tblCellMar>
            <w:top w:w="15" w:type="dxa"/>
            <w:left w:w="15" w:type="dxa"/>
            <w:bottom w:w="15" w:type="dxa"/>
            <w:right w:w="15" w:type="dxa"/>
          </w:tblCellMar>
        </w:tblPrEx>
        <w:trPr>
          <w:trHeight w:val="39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ZR-YJV-8.7/10-3*95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1045</w:t>
            </w:r>
          </w:p>
        </w:tc>
      </w:tr>
      <w:tr>
        <w:tblPrEx>
          <w:tblLayout w:type="fixed"/>
          <w:tblCellMar>
            <w:top w:w="15" w:type="dxa"/>
            <w:left w:w="15" w:type="dxa"/>
            <w:bottom w:w="15" w:type="dxa"/>
            <w:right w:w="15" w:type="dxa"/>
          </w:tblCellMar>
        </w:tblPrEx>
        <w:trPr>
          <w:trHeight w:val="3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ZR-KYJVP-0.45/0.75-5×2.5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1045</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ZR-KYJVP-0.45/0.75-7×2.5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1045</w:t>
            </w:r>
          </w:p>
        </w:tc>
      </w:tr>
      <w:tr>
        <w:tblPrEx>
          <w:tblLayout w:type="fixed"/>
          <w:tblCellMar>
            <w:top w:w="15" w:type="dxa"/>
            <w:left w:w="15" w:type="dxa"/>
            <w:bottom w:w="15" w:type="dxa"/>
            <w:right w:w="15" w:type="dxa"/>
          </w:tblCellMar>
        </w:tblPrEx>
        <w:trPr>
          <w:trHeight w:val="32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69</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ZR-YJV-0.6/1-3×50+2×25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385</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70</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TBTRZY-0.6/1-3×6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751</w:t>
            </w:r>
          </w:p>
        </w:tc>
      </w:tr>
      <w:tr>
        <w:tblPrEx>
          <w:tblLayout w:type="fixed"/>
          <w:tblCellMar>
            <w:top w:w="15" w:type="dxa"/>
            <w:left w:w="15" w:type="dxa"/>
            <w:bottom w:w="15" w:type="dxa"/>
            <w:right w:w="15" w:type="dxa"/>
          </w:tblCellMar>
        </w:tblPrEx>
        <w:trPr>
          <w:trHeight w:val="4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71</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ZR-YJV-0.6/1-4×150+1×95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660</w:t>
            </w:r>
          </w:p>
        </w:tc>
      </w:tr>
      <w:tr>
        <w:tblPrEx>
          <w:tblLayout w:type="fixed"/>
          <w:tblCellMar>
            <w:top w:w="15" w:type="dxa"/>
            <w:left w:w="15" w:type="dxa"/>
            <w:bottom w:w="15" w:type="dxa"/>
            <w:right w:w="15" w:type="dxa"/>
          </w:tblCellMar>
        </w:tblPrEx>
        <w:trPr>
          <w:trHeight w:val="4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72</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ZR-YJV-0.6/1-4×95+1×50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135</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73</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ZR-YJV-0.6/1-4×70+1×35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96</w:t>
            </w:r>
          </w:p>
        </w:tc>
      </w:tr>
      <w:tr>
        <w:tblPrEx>
          <w:tblLayout w:type="fixed"/>
          <w:tblCellMar>
            <w:top w:w="15" w:type="dxa"/>
            <w:left w:w="15" w:type="dxa"/>
            <w:bottom w:w="15" w:type="dxa"/>
            <w:right w:w="15" w:type="dxa"/>
          </w:tblCellMar>
        </w:tblPrEx>
        <w:trPr>
          <w:trHeight w:val="38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74</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ZR-YJV-0.6/1-4×50+1×25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96</w:t>
            </w:r>
          </w:p>
        </w:tc>
      </w:tr>
      <w:tr>
        <w:tblPrEx>
          <w:tblLayout w:type="fixed"/>
          <w:tblCellMar>
            <w:top w:w="15" w:type="dxa"/>
            <w:left w:w="15" w:type="dxa"/>
            <w:bottom w:w="15" w:type="dxa"/>
            <w:right w:w="15"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75</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ZR-YJV-0.6/1-5×16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175</w:t>
            </w:r>
          </w:p>
        </w:tc>
      </w:tr>
      <w:tr>
        <w:tblPrEx>
          <w:tblLayout w:type="fixed"/>
          <w:tblCellMar>
            <w:top w:w="15" w:type="dxa"/>
            <w:left w:w="15" w:type="dxa"/>
            <w:bottom w:w="15" w:type="dxa"/>
            <w:right w:w="15" w:type="dxa"/>
          </w:tblCellMar>
        </w:tblPrEx>
        <w:trPr>
          <w:trHeight w:val="4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76</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ZR-YJV-0.6/1-4×185+1×95</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135</w:t>
            </w:r>
          </w:p>
        </w:tc>
      </w:tr>
      <w:tr>
        <w:tblPrEx>
          <w:tblLayout w:type="fixed"/>
          <w:tblCellMar>
            <w:top w:w="15" w:type="dxa"/>
            <w:left w:w="15" w:type="dxa"/>
            <w:bottom w:w="15" w:type="dxa"/>
            <w:right w:w="15" w:type="dxa"/>
          </w:tblCellMar>
        </w:tblPrEx>
        <w:trPr>
          <w:trHeight w:val="417"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77</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ZR-YJV-0.6/1-4×120+1×70</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100</w:t>
            </w:r>
          </w:p>
        </w:tc>
      </w:tr>
      <w:tr>
        <w:tblPrEx>
          <w:tblLayout w:type="fixed"/>
          <w:tblCellMar>
            <w:top w:w="15" w:type="dxa"/>
            <w:left w:w="15" w:type="dxa"/>
            <w:bottom w:w="15" w:type="dxa"/>
            <w:right w:w="15" w:type="dxa"/>
          </w:tblCellMar>
        </w:tblPrEx>
        <w:trPr>
          <w:trHeight w:val="475"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default" w:ascii="宋体" w:hAnsi="宋体"/>
                <w:kern w:val="10"/>
                <w:sz w:val="21"/>
                <w:szCs w:val="21"/>
                <w:lang w:val="en-US" w:eastAsia="zh-CN"/>
              </w:rPr>
            </w:pPr>
            <w:r>
              <w:rPr>
                <w:rFonts w:hint="eastAsia" w:ascii="宋体" w:hAnsi="宋体"/>
                <w:kern w:val="10"/>
                <w:sz w:val="21"/>
                <w:szCs w:val="21"/>
                <w:lang w:val="en-US" w:eastAsia="zh-CN"/>
              </w:rPr>
              <w:t>78</w:t>
            </w:r>
          </w:p>
        </w:tc>
        <w:tc>
          <w:tcPr>
            <w:tcW w:w="4797"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ZR-YJV-0.6/1-5×6</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米</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Lines="25" w:afterLines="25" w:line="140" w:lineRule="exact"/>
              <w:ind w:left="0" w:firstLine="210" w:firstLineChars="100"/>
              <w:jc w:val="center"/>
              <w:textAlignment w:val="baseline"/>
              <w:rPr>
                <w:rFonts w:hint="eastAsia" w:ascii="宋体" w:hAnsi="宋体"/>
                <w:kern w:val="10"/>
                <w:sz w:val="21"/>
                <w:szCs w:val="21"/>
                <w:lang w:val="en-US" w:eastAsia="zh-CN"/>
              </w:rPr>
            </w:pPr>
            <w:r>
              <w:rPr>
                <w:rFonts w:hint="eastAsia" w:ascii="宋体" w:hAnsi="宋体"/>
                <w:kern w:val="10"/>
                <w:sz w:val="21"/>
                <w:szCs w:val="21"/>
                <w:lang w:val="en-US" w:eastAsia="zh-CN"/>
              </w:rPr>
              <w:t>790</w:t>
            </w:r>
          </w:p>
        </w:tc>
      </w:tr>
    </w:tbl>
    <w:p>
      <w:pPr>
        <w:pStyle w:val="10"/>
        <w:spacing w:before="78" w:beforeLines="25" w:after="78" w:afterLines="25" w:line="400" w:lineRule="exact"/>
        <w:ind w:left="0" w:leftChars="0" w:firstLine="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eastAsia="zh-CN"/>
        </w:rPr>
        <w:t>备注：</w:t>
      </w:r>
      <w:r>
        <w:rPr>
          <w:rFonts w:hint="eastAsia" w:ascii="宋体" w:hAnsi="宋体" w:cs="宋体"/>
          <w:sz w:val="24"/>
          <w:szCs w:val="24"/>
          <w:highlight w:val="none"/>
          <w:lang w:val="en-US" w:eastAsia="zh-CN"/>
        </w:rPr>
        <w:t>投标人必须对上述设备全部供货。</w:t>
      </w:r>
    </w:p>
    <w:p>
      <w:pPr>
        <w:pStyle w:val="10"/>
        <w:spacing w:beforeLines="25" w:afterLines="25" w:line="400" w:lineRule="exact"/>
        <w:ind w:left="0" w:firstLine="480" w:firstLineChars="200"/>
        <w:rPr>
          <w:rFonts w:hint="eastAsia" w:ascii="宋体" w:hAnsi="宋体" w:cs="宋体"/>
          <w:kern w:val="18"/>
          <w:position w:val="4"/>
          <w:sz w:val="24"/>
          <w:szCs w:val="24"/>
        </w:rPr>
      </w:pPr>
      <w:r>
        <w:rPr>
          <w:rFonts w:hint="eastAsia" w:ascii="宋体" w:hAnsi="宋体" w:cs="宋体"/>
          <w:kern w:val="18"/>
          <w:position w:val="4"/>
          <w:sz w:val="24"/>
          <w:szCs w:val="24"/>
        </w:rPr>
        <w:t>3.2 项目地点：湖南省醴陵市东富工业园旗滨大道与城市外环线交口东北角（旗滨玻璃公司的东侧），中盐美福生态肥业有限公司项目现场。</w:t>
      </w:r>
    </w:p>
    <w:p>
      <w:pPr>
        <w:pStyle w:val="10"/>
        <w:spacing w:beforeLines="25" w:afterLines="25" w:line="400" w:lineRule="exact"/>
        <w:ind w:left="0" w:firstLine="480" w:firstLineChars="200"/>
        <w:rPr>
          <w:rFonts w:hint="eastAsia" w:ascii="宋体" w:hAnsi="宋体" w:eastAsia="宋体" w:cs="宋体"/>
          <w:kern w:val="18"/>
          <w:position w:val="4"/>
          <w:sz w:val="24"/>
          <w:szCs w:val="24"/>
          <w:highlight w:val="none"/>
          <w:lang w:eastAsia="zh-CN"/>
        </w:rPr>
      </w:pPr>
      <w:r>
        <w:rPr>
          <w:rFonts w:hint="eastAsia" w:ascii="宋体" w:hAnsi="宋体" w:cs="宋体"/>
          <w:kern w:val="18"/>
          <w:position w:val="4"/>
          <w:sz w:val="24"/>
          <w:szCs w:val="24"/>
        </w:rPr>
        <w:t>3.3 交货期：</w:t>
      </w:r>
      <w:r>
        <w:rPr>
          <w:rFonts w:hint="eastAsia" w:ascii="宋体" w:hAnsi="宋体" w:cs="宋体"/>
          <w:kern w:val="18"/>
          <w:position w:val="4"/>
          <w:sz w:val="24"/>
          <w:szCs w:val="24"/>
          <w:highlight w:val="none"/>
          <w:lang w:eastAsia="zh-CN"/>
        </w:rPr>
        <w:t>合同</w:t>
      </w:r>
      <w:r>
        <w:rPr>
          <w:rFonts w:hint="eastAsia" w:ascii="宋体" w:hAnsi="宋体" w:cs="宋体"/>
          <w:kern w:val="18"/>
          <w:position w:val="4"/>
          <w:sz w:val="24"/>
          <w:szCs w:val="24"/>
          <w:highlight w:val="none"/>
        </w:rPr>
        <w:t>签订</w:t>
      </w:r>
      <w:r>
        <w:rPr>
          <w:rFonts w:hint="eastAsia" w:ascii="宋体" w:hAnsi="宋体" w:cs="宋体"/>
          <w:kern w:val="18"/>
          <w:position w:val="4"/>
          <w:sz w:val="24"/>
          <w:szCs w:val="24"/>
          <w:highlight w:val="none"/>
          <w:lang w:eastAsia="zh-CN"/>
        </w:rPr>
        <w:t>生效</w:t>
      </w:r>
      <w:r>
        <w:rPr>
          <w:rFonts w:hint="eastAsia" w:ascii="宋体" w:hAnsi="宋体" w:cs="宋体"/>
          <w:kern w:val="18"/>
          <w:position w:val="4"/>
          <w:sz w:val="24"/>
          <w:szCs w:val="24"/>
          <w:highlight w:val="none"/>
        </w:rPr>
        <w:t>后</w:t>
      </w:r>
      <w:r>
        <w:rPr>
          <w:rFonts w:hint="eastAsia" w:ascii="宋体" w:hAnsi="宋体" w:cs="宋体"/>
          <w:kern w:val="18"/>
          <w:position w:val="4"/>
          <w:sz w:val="24"/>
          <w:szCs w:val="24"/>
          <w:highlight w:val="none"/>
          <w:lang w:val="en-US" w:eastAsia="zh-CN"/>
        </w:rPr>
        <w:t>30天</w:t>
      </w:r>
      <w:r>
        <w:rPr>
          <w:rFonts w:hint="eastAsia" w:ascii="宋体" w:hAnsi="宋体" w:cs="宋体"/>
          <w:kern w:val="18"/>
          <w:position w:val="4"/>
          <w:sz w:val="24"/>
          <w:szCs w:val="24"/>
          <w:highlight w:val="none"/>
          <w:lang w:eastAsia="zh-CN"/>
        </w:rPr>
        <w:t>内货到项目现场</w:t>
      </w:r>
    </w:p>
    <w:p>
      <w:pPr>
        <w:pStyle w:val="10"/>
        <w:spacing w:beforeLines="25" w:afterLines="25" w:line="400" w:lineRule="exact"/>
        <w:ind w:left="-2" w:firstLine="0"/>
        <w:rPr>
          <w:rFonts w:hint="eastAsia" w:ascii="宋体" w:hAnsi="宋体"/>
          <w:b/>
          <w:kern w:val="2"/>
          <w:sz w:val="24"/>
          <w:szCs w:val="24"/>
        </w:rPr>
      </w:pPr>
      <w:r>
        <w:rPr>
          <w:rFonts w:hint="eastAsia" w:ascii="宋体" w:hAnsi="宋体"/>
          <w:b/>
          <w:kern w:val="2"/>
          <w:sz w:val="24"/>
          <w:szCs w:val="24"/>
        </w:rPr>
        <w:t>4.投标人资格要求</w:t>
      </w:r>
    </w:p>
    <w:p>
      <w:pPr>
        <w:spacing w:line="380" w:lineRule="exact"/>
        <w:ind w:firstLine="480" w:firstLineChars="200"/>
        <w:rPr>
          <w:rFonts w:hint="eastAsia" w:ascii="宋体" w:hAnsi="宋体" w:eastAsia="宋体" w:cs="宋体"/>
          <w:color w:val="auto"/>
          <w:sz w:val="24"/>
          <w:lang w:eastAsia="zh-CN"/>
        </w:rPr>
      </w:pPr>
      <w:r>
        <w:rPr>
          <w:rFonts w:hint="eastAsia" w:hAnsi="宋体" w:eastAsia="宋体" w:cs="宋体"/>
          <w:color w:val="auto"/>
          <w:sz w:val="24"/>
          <w:lang w:val="en-US" w:eastAsia="zh-CN"/>
        </w:rPr>
        <w:t>4</w:t>
      </w:r>
      <w:r>
        <w:rPr>
          <w:rFonts w:hint="eastAsia" w:ascii="宋体" w:hAnsi="宋体" w:eastAsia="宋体" w:cs="宋体"/>
          <w:color w:val="auto"/>
          <w:sz w:val="24"/>
          <w:lang w:eastAsia="zh-CN"/>
        </w:rPr>
        <w:t xml:space="preserve">.1 </w:t>
      </w:r>
      <w:r>
        <w:rPr>
          <w:rFonts w:hint="eastAsia" w:ascii="宋体" w:hAnsi="宋体" w:eastAsia="宋体" w:cs="宋体"/>
          <w:color w:val="auto"/>
          <w:sz w:val="24"/>
          <w:szCs w:val="24"/>
          <w:lang w:val="en-US" w:eastAsia="en-US" w:bidi="ar-SA"/>
        </w:rPr>
        <w:t>投标人必须具备独立企业法人资格，持有效的营业执照且经营状况良好，并具备履行合同能力的</w:t>
      </w:r>
      <w:r>
        <w:rPr>
          <w:rFonts w:hint="eastAsia" w:ascii="宋体" w:hAnsi="宋体" w:eastAsia="宋体" w:cs="宋体"/>
          <w:color w:val="auto"/>
          <w:sz w:val="24"/>
          <w:szCs w:val="24"/>
          <w:lang w:val="en-US" w:eastAsia="zh-CN" w:bidi="ar-SA"/>
        </w:rPr>
        <w:t>产品</w:t>
      </w:r>
      <w:r>
        <w:rPr>
          <w:rFonts w:hint="eastAsia" w:ascii="宋体" w:hAnsi="宋体" w:eastAsia="宋体" w:cs="宋体"/>
          <w:color w:val="auto"/>
          <w:sz w:val="24"/>
          <w:szCs w:val="24"/>
          <w:lang w:val="en-US" w:eastAsia="en-US" w:bidi="ar-SA"/>
        </w:rPr>
        <w:t>制造商</w:t>
      </w:r>
      <w:r>
        <w:rPr>
          <w:rFonts w:hint="eastAsia" w:ascii="宋体" w:hAnsi="宋体" w:eastAsia="宋体" w:cs="宋体"/>
          <w:color w:val="auto"/>
          <w:sz w:val="24"/>
          <w:lang w:eastAsia="zh-CN"/>
        </w:rPr>
        <w:t xml:space="preserve">； </w:t>
      </w:r>
    </w:p>
    <w:p>
      <w:pPr>
        <w:spacing w:line="380" w:lineRule="exact"/>
        <w:ind w:firstLine="480" w:firstLineChars="200"/>
        <w:rPr>
          <w:rFonts w:hint="eastAsia" w:ascii="宋体" w:hAnsi="宋体" w:eastAsia="宋体" w:cs="宋体"/>
          <w:color w:val="auto"/>
          <w:sz w:val="24"/>
          <w:szCs w:val="24"/>
          <w:lang w:val="en-US" w:eastAsia="zh-CN" w:bidi="ar-SA"/>
        </w:rPr>
      </w:pPr>
      <w:r>
        <w:rPr>
          <w:rFonts w:hint="eastAsia" w:hAnsi="宋体" w:eastAsia="宋体" w:cs="宋体"/>
          <w:color w:val="auto"/>
          <w:sz w:val="24"/>
          <w:szCs w:val="24"/>
          <w:lang w:val="en-US" w:eastAsia="zh-CN" w:bidi="ar-SA"/>
        </w:rPr>
        <w:t>4</w:t>
      </w:r>
      <w:r>
        <w:rPr>
          <w:rFonts w:hint="eastAsia" w:ascii="宋体" w:hAnsi="宋体" w:eastAsia="宋体" w:cs="宋体"/>
          <w:color w:val="auto"/>
          <w:sz w:val="24"/>
          <w:szCs w:val="24"/>
          <w:lang w:val="en-US" w:eastAsia="zh-CN" w:bidi="ar-SA"/>
        </w:rPr>
        <w:t>.2 投标人具有有效的质量管理体系认证且注册资金不低于3000</w:t>
      </w:r>
      <w:r>
        <w:rPr>
          <w:rFonts w:hint="eastAsia" w:hAnsi="宋体" w:eastAsia="宋体" w:cs="宋体"/>
          <w:color w:val="auto"/>
          <w:sz w:val="24"/>
          <w:szCs w:val="24"/>
          <w:lang w:val="en-US" w:eastAsia="zh-CN" w:bidi="ar-SA"/>
        </w:rPr>
        <w:t>0</w:t>
      </w:r>
      <w:r>
        <w:rPr>
          <w:rFonts w:hint="eastAsia" w:ascii="宋体" w:hAnsi="宋体" w:eastAsia="宋体" w:cs="宋体"/>
          <w:color w:val="auto"/>
          <w:sz w:val="24"/>
          <w:szCs w:val="24"/>
          <w:lang w:val="en-US" w:eastAsia="zh-CN" w:bidi="ar-SA"/>
        </w:rPr>
        <w:t>万元人民币（或等值外币）；</w:t>
      </w:r>
    </w:p>
    <w:p>
      <w:pPr>
        <w:spacing w:line="360" w:lineRule="auto"/>
        <w:ind w:firstLine="420" w:firstLineChars="175"/>
        <w:rPr>
          <w:rFonts w:hint="eastAsia" w:ascii="宋体" w:hAnsi="宋体" w:eastAsia="宋体" w:cs="宋体"/>
          <w:color w:val="auto"/>
          <w:sz w:val="24"/>
          <w:szCs w:val="24"/>
          <w:lang w:val="en-US" w:eastAsia="en-US" w:bidi="ar-SA"/>
        </w:rPr>
      </w:pPr>
      <w:r>
        <w:rPr>
          <w:rFonts w:hint="eastAsia" w:hAnsi="宋体" w:eastAsia="宋体" w:cs="宋体"/>
          <w:color w:val="auto"/>
          <w:sz w:val="24"/>
          <w:szCs w:val="24"/>
          <w:lang w:val="en-US" w:eastAsia="zh-CN" w:bidi="ar-SA"/>
        </w:rPr>
        <w:t>4</w:t>
      </w:r>
      <w:r>
        <w:rPr>
          <w:rFonts w:hint="eastAsia" w:ascii="宋体" w:hAnsi="宋体" w:eastAsia="宋体" w:cs="宋体"/>
          <w:color w:val="auto"/>
          <w:sz w:val="24"/>
          <w:szCs w:val="24"/>
          <w:lang w:val="en-US" w:eastAsia="zh-CN" w:bidi="ar-SA"/>
        </w:rPr>
        <w:t>.3  投标人应提供国家认可第三方权威检测机构的有效的型式试验报告（低压电缆型式试验报告为所招不同型号规格最大截面产品，10KV电缆型式试验报告为ZR-YJV-8.7/10KV-3*240或以上）；</w:t>
      </w:r>
    </w:p>
    <w:p>
      <w:pPr>
        <w:spacing w:line="360" w:lineRule="auto"/>
        <w:ind w:firstLine="420" w:firstLineChars="175"/>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4.4 投标人具有低压电缆、控制电缆和10KV及以上电力电缆生产制造经验及业绩，</w:t>
      </w:r>
      <w:r>
        <w:rPr>
          <w:rFonts w:hint="eastAsia" w:ascii="宋体" w:hAnsi="宋体" w:eastAsia="宋体" w:cs="宋体"/>
          <w:color w:val="auto"/>
          <w:sz w:val="24"/>
          <w:szCs w:val="24"/>
          <w:lang w:val="en-US" w:eastAsia="en-US" w:bidi="ar-SA"/>
        </w:rPr>
        <w:t>201</w:t>
      </w:r>
      <w:r>
        <w:rPr>
          <w:rFonts w:hint="eastAsia" w:ascii="宋体" w:hAnsi="宋体" w:eastAsia="宋体" w:cs="宋体"/>
          <w:color w:val="auto"/>
          <w:sz w:val="24"/>
          <w:szCs w:val="24"/>
          <w:lang w:val="en-US" w:eastAsia="zh-CN" w:bidi="ar-SA"/>
        </w:rPr>
        <w:t>7</w:t>
      </w:r>
      <w:r>
        <w:rPr>
          <w:rFonts w:hint="eastAsia" w:ascii="宋体" w:hAnsi="宋体" w:eastAsia="宋体" w:cs="宋体"/>
          <w:color w:val="auto"/>
          <w:sz w:val="24"/>
          <w:szCs w:val="24"/>
          <w:lang w:val="en-US" w:eastAsia="en-US" w:bidi="ar-SA"/>
        </w:rPr>
        <w:t>年</w:t>
      </w:r>
      <w:r>
        <w:rPr>
          <w:rFonts w:hint="eastAsia" w:ascii="宋体" w:hAnsi="宋体" w:eastAsia="宋体" w:cs="宋体"/>
          <w:color w:val="auto"/>
          <w:sz w:val="24"/>
          <w:szCs w:val="24"/>
          <w:lang w:val="en-US" w:eastAsia="zh-CN" w:bidi="ar-SA"/>
        </w:rPr>
        <w:t>1</w:t>
      </w:r>
      <w:r>
        <w:rPr>
          <w:rFonts w:hint="eastAsia" w:ascii="宋体" w:hAnsi="宋体" w:eastAsia="宋体" w:cs="宋体"/>
          <w:color w:val="auto"/>
          <w:sz w:val="24"/>
          <w:szCs w:val="24"/>
          <w:lang w:val="en-US" w:eastAsia="en-US" w:bidi="ar-SA"/>
        </w:rPr>
        <w:t>月1日以来（以合同签订时间为准）在国内石油化工</w:t>
      </w:r>
      <w:r>
        <w:rPr>
          <w:rFonts w:hint="eastAsia" w:ascii="宋体" w:hAnsi="宋体" w:eastAsia="宋体" w:cs="宋体"/>
          <w:color w:val="auto"/>
          <w:sz w:val="24"/>
          <w:szCs w:val="24"/>
          <w:lang w:val="en-US" w:eastAsia="zh-CN" w:bidi="ar-SA"/>
        </w:rPr>
        <w:t>或</w:t>
      </w:r>
      <w:r>
        <w:rPr>
          <w:rFonts w:hint="eastAsia" w:ascii="宋体" w:hAnsi="宋体" w:eastAsia="宋体" w:cs="宋体"/>
          <w:color w:val="auto"/>
          <w:sz w:val="24"/>
          <w:szCs w:val="24"/>
          <w:lang w:val="en-US" w:eastAsia="en-US" w:bidi="ar-SA"/>
        </w:rPr>
        <w:t>电厂</w:t>
      </w:r>
      <w:r>
        <w:rPr>
          <w:rFonts w:hint="eastAsia" w:ascii="宋体" w:hAnsi="宋体" w:eastAsia="宋体" w:cs="宋体"/>
          <w:color w:val="auto"/>
          <w:sz w:val="24"/>
          <w:szCs w:val="24"/>
          <w:lang w:val="en-US" w:eastAsia="zh-CN" w:bidi="ar-SA"/>
        </w:rPr>
        <w:t>装置累计要有</w:t>
      </w:r>
      <w:r>
        <w:rPr>
          <w:rFonts w:hint="eastAsia" w:ascii="宋体" w:hAnsi="宋体" w:eastAsia="宋体" w:cs="宋体"/>
          <w:color w:val="auto"/>
          <w:sz w:val="24"/>
          <w:szCs w:val="24"/>
          <w:lang w:val="en-US" w:eastAsia="en-US" w:bidi="ar-SA"/>
        </w:rPr>
        <w:t>5</w:t>
      </w:r>
      <w:r>
        <w:rPr>
          <w:rFonts w:hint="eastAsia" w:ascii="宋体" w:hAnsi="宋体" w:eastAsia="宋体" w:cs="宋体"/>
          <w:color w:val="auto"/>
          <w:sz w:val="24"/>
          <w:szCs w:val="24"/>
          <w:lang w:val="en-US" w:eastAsia="zh-CN" w:bidi="ar-SA"/>
        </w:rPr>
        <w:t>份</w:t>
      </w:r>
      <w:r>
        <w:rPr>
          <w:rFonts w:hint="eastAsia" w:ascii="宋体" w:hAnsi="宋体" w:eastAsia="宋体" w:cs="宋体"/>
          <w:color w:val="auto"/>
          <w:sz w:val="24"/>
          <w:szCs w:val="24"/>
          <w:lang w:val="en-US" w:eastAsia="en-US" w:bidi="ar-SA"/>
        </w:rPr>
        <w:t>及以上</w:t>
      </w:r>
      <w:r>
        <w:rPr>
          <w:rFonts w:hint="eastAsia" w:ascii="宋体" w:hAnsi="宋体" w:eastAsia="宋体" w:cs="宋体"/>
          <w:color w:val="auto"/>
          <w:sz w:val="24"/>
          <w:szCs w:val="24"/>
          <w:lang w:val="en-US" w:eastAsia="zh-CN" w:bidi="ar-SA"/>
        </w:rPr>
        <w:t>供货</w:t>
      </w:r>
      <w:r>
        <w:rPr>
          <w:rFonts w:hint="eastAsia" w:ascii="宋体" w:hAnsi="宋体" w:eastAsia="宋体" w:cs="宋体"/>
          <w:color w:val="auto"/>
          <w:sz w:val="24"/>
          <w:szCs w:val="24"/>
          <w:lang w:val="en-US" w:eastAsia="en-US" w:bidi="ar-SA"/>
        </w:rPr>
        <w:t>业绩（投标人须提供</w:t>
      </w:r>
      <w:r>
        <w:rPr>
          <w:rFonts w:hint="eastAsia" w:ascii="宋体" w:hAnsi="宋体" w:eastAsia="宋体" w:cs="宋体"/>
          <w:color w:val="auto"/>
          <w:sz w:val="24"/>
          <w:szCs w:val="24"/>
          <w:lang w:val="en-US" w:eastAsia="zh-CN" w:bidi="ar-SA"/>
        </w:rPr>
        <w:t>能够体现</w:t>
      </w:r>
      <w:r>
        <w:rPr>
          <w:rFonts w:hint="eastAsia" w:ascii="宋体" w:hAnsi="宋体" w:eastAsia="宋体" w:cs="宋体"/>
          <w:color w:val="auto"/>
          <w:sz w:val="24"/>
          <w:szCs w:val="24"/>
          <w:lang w:val="en-US" w:eastAsia="en-US" w:bidi="ar-SA"/>
        </w:rPr>
        <w:t>10KV</w:t>
      </w:r>
      <w:r>
        <w:rPr>
          <w:rFonts w:hint="eastAsia" w:ascii="宋体" w:hAnsi="宋体" w:eastAsia="宋体" w:cs="宋体"/>
          <w:color w:val="auto"/>
          <w:sz w:val="24"/>
          <w:szCs w:val="24"/>
          <w:lang w:val="en-US" w:eastAsia="zh-CN" w:bidi="ar-SA"/>
        </w:rPr>
        <w:t>及以上</w:t>
      </w:r>
      <w:r>
        <w:rPr>
          <w:rFonts w:hint="eastAsia" w:hAnsi="宋体" w:eastAsia="宋体" w:cs="宋体"/>
          <w:color w:val="auto"/>
          <w:sz w:val="24"/>
          <w:szCs w:val="24"/>
          <w:lang w:val="en-US" w:eastAsia="zh-CN" w:bidi="ar-SA"/>
        </w:rPr>
        <w:t>电缆</w:t>
      </w:r>
      <w:r>
        <w:rPr>
          <w:rFonts w:hint="eastAsia" w:ascii="宋体" w:hAnsi="宋体" w:eastAsia="宋体" w:cs="宋体"/>
          <w:color w:val="auto"/>
          <w:sz w:val="24"/>
          <w:szCs w:val="24"/>
          <w:lang w:val="en-US" w:eastAsia="zh-CN" w:bidi="ar-SA"/>
        </w:rPr>
        <w:t>和签订时间的</w:t>
      </w:r>
      <w:r>
        <w:rPr>
          <w:rFonts w:hint="eastAsia" w:ascii="宋体" w:hAnsi="宋体" w:eastAsia="宋体" w:cs="宋体"/>
          <w:color w:val="auto"/>
          <w:sz w:val="24"/>
          <w:szCs w:val="24"/>
          <w:lang w:val="en-US" w:eastAsia="en-US" w:bidi="ar-SA"/>
        </w:rPr>
        <w:t>合同复印件作为业绩证明文件）；</w:t>
      </w:r>
    </w:p>
    <w:p>
      <w:pPr>
        <w:spacing w:line="360" w:lineRule="auto"/>
        <w:ind w:firstLine="420" w:firstLineChars="175"/>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zh-CN" w:bidi="ar-SA"/>
        </w:rPr>
        <w:t xml:space="preserve">4.5 </w:t>
      </w:r>
      <w:r>
        <w:rPr>
          <w:rFonts w:hint="eastAsia" w:ascii="宋体" w:hAnsi="宋体" w:eastAsia="宋体" w:cs="宋体"/>
          <w:color w:val="auto"/>
          <w:sz w:val="24"/>
          <w:szCs w:val="24"/>
          <w:lang w:val="en-US" w:eastAsia="en-US" w:bidi="ar-SA"/>
        </w:rPr>
        <w:t>投标人未被最高人民法院在“信用中国”网站（</w:t>
      </w:r>
      <w:r>
        <w:rPr>
          <w:rFonts w:hint="eastAsia" w:ascii="宋体" w:hAnsi="宋体" w:eastAsia="宋体" w:cs="宋体"/>
          <w:color w:val="auto"/>
          <w:sz w:val="24"/>
          <w:szCs w:val="24"/>
          <w:lang w:val="en-US" w:eastAsia="en-US" w:bidi="ar-SA"/>
        </w:rPr>
        <w:fldChar w:fldCharType="begin"/>
      </w:r>
      <w:r>
        <w:rPr>
          <w:rFonts w:hint="eastAsia" w:ascii="宋体" w:hAnsi="宋体" w:eastAsia="宋体" w:cs="宋体"/>
          <w:color w:val="auto"/>
          <w:sz w:val="24"/>
          <w:szCs w:val="24"/>
          <w:lang w:val="en-US" w:eastAsia="en-US" w:bidi="ar-SA"/>
        </w:rPr>
        <w:instrText xml:space="preserve"> HYPERLINK "http://www.creditchina.gov.cn/" \h </w:instrText>
      </w:r>
      <w:r>
        <w:rPr>
          <w:rFonts w:hint="eastAsia" w:ascii="宋体" w:hAnsi="宋体" w:eastAsia="宋体" w:cs="宋体"/>
          <w:color w:val="auto"/>
          <w:sz w:val="24"/>
          <w:szCs w:val="24"/>
          <w:lang w:val="en-US" w:eastAsia="en-US" w:bidi="ar-SA"/>
        </w:rPr>
        <w:fldChar w:fldCharType="separate"/>
      </w:r>
      <w:r>
        <w:rPr>
          <w:rFonts w:hint="eastAsia" w:ascii="宋体" w:hAnsi="宋体" w:eastAsia="宋体" w:cs="宋体"/>
          <w:color w:val="auto"/>
          <w:sz w:val="24"/>
          <w:szCs w:val="24"/>
          <w:lang w:val="en-US" w:eastAsia="en-US" w:bidi="ar-SA"/>
        </w:rPr>
        <w:t>www.creditchina.gov.cn</w:t>
      </w:r>
      <w:r>
        <w:rPr>
          <w:rFonts w:hint="eastAsia" w:ascii="宋体" w:hAnsi="宋体" w:eastAsia="宋体" w:cs="宋体"/>
          <w:color w:val="auto"/>
          <w:sz w:val="24"/>
          <w:szCs w:val="24"/>
          <w:lang w:val="en-US" w:eastAsia="en-US" w:bidi="ar-SA"/>
        </w:rPr>
        <w:fldChar w:fldCharType="end"/>
      </w:r>
      <w:r>
        <w:rPr>
          <w:rFonts w:hint="eastAsia" w:ascii="宋体" w:hAnsi="宋体" w:eastAsia="宋体" w:cs="宋体"/>
          <w:color w:val="auto"/>
          <w:sz w:val="24"/>
          <w:szCs w:val="24"/>
          <w:lang w:val="en-US" w:eastAsia="en-US" w:bidi="ar-SA"/>
        </w:rPr>
        <w:t>）列入失信被执行人名单；</w:t>
      </w:r>
    </w:p>
    <w:p>
      <w:pPr>
        <w:spacing w:line="360" w:lineRule="auto"/>
        <w:ind w:firstLine="420" w:firstLineChars="175"/>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zh-CN" w:bidi="ar-SA"/>
        </w:rPr>
        <w:t>4.6本项目</w:t>
      </w:r>
      <w:r>
        <w:rPr>
          <w:rFonts w:hint="eastAsia" w:ascii="宋体" w:hAnsi="宋体" w:eastAsia="宋体" w:cs="宋体"/>
          <w:color w:val="auto"/>
          <w:sz w:val="24"/>
          <w:szCs w:val="24"/>
          <w:lang w:val="en-US" w:eastAsia="en-US" w:bidi="ar-SA"/>
        </w:rPr>
        <w:t>不接受联合体</w:t>
      </w:r>
      <w:r>
        <w:rPr>
          <w:rFonts w:hint="eastAsia" w:ascii="宋体" w:hAnsi="宋体" w:eastAsia="宋体" w:cs="宋体"/>
          <w:color w:val="auto"/>
          <w:sz w:val="24"/>
          <w:szCs w:val="24"/>
          <w:lang w:val="en-US" w:eastAsia="zh-CN" w:bidi="ar-SA"/>
        </w:rPr>
        <w:t>及代理商</w:t>
      </w:r>
      <w:r>
        <w:rPr>
          <w:rFonts w:hint="eastAsia" w:ascii="宋体" w:hAnsi="宋体" w:eastAsia="宋体" w:cs="宋体"/>
          <w:color w:val="auto"/>
          <w:sz w:val="24"/>
          <w:szCs w:val="24"/>
          <w:lang w:val="en-US" w:eastAsia="en-US" w:bidi="ar-SA"/>
        </w:rPr>
        <w:t>投标。</w:t>
      </w:r>
    </w:p>
    <w:p>
      <w:pPr>
        <w:pStyle w:val="5"/>
        <w:tabs>
          <w:tab w:val="left" w:pos="207"/>
        </w:tabs>
        <w:suppressAutoHyphens/>
        <w:spacing w:before="60" w:after="60" w:line="400" w:lineRule="exact"/>
        <w:ind w:hanging="3"/>
        <w:rPr>
          <w:rFonts w:hint="eastAsia" w:ascii="宋体" w:hAnsi="宋体"/>
          <w:b/>
          <w:szCs w:val="24"/>
        </w:rPr>
      </w:pPr>
      <w:r>
        <w:rPr>
          <w:b/>
          <w:szCs w:val="24"/>
        </w:rPr>
        <w:t>投标人对上述资格要求</w:t>
      </w:r>
      <w:r>
        <w:rPr>
          <w:rFonts w:hint="eastAsia"/>
          <w:b/>
          <w:szCs w:val="24"/>
        </w:rPr>
        <w:t>有</w:t>
      </w:r>
      <w:r>
        <w:rPr>
          <w:b/>
          <w:szCs w:val="24"/>
        </w:rPr>
        <w:t>任何不符</w:t>
      </w:r>
      <w:r>
        <w:rPr>
          <w:rFonts w:hint="eastAsia"/>
          <w:b/>
          <w:szCs w:val="24"/>
        </w:rPr>
        <w:t>合，</w:t>
      </w:r>
      <w:r>
        <w:rPr>
          <w:b/>
          <w:szCs w:val="24"/>
        </w:rPr>
        <w:t>都将导致废标。</w:t>
      </w:r>
    </w:p>
    <w:p>
      <w:pPr>
        <w:pStyle w:val="10"/>
        <w:tabs>
          <w:tab w:val="clear" w:pos="426"/>
        </w:tabs>
        <w:spacing w:beforeLines="25" w:afterLines="25" w:line="400" w:lineRule="exact"/>
        <w:ind w:left="-2" w:firstLine="0"/>
        <w:rPr>
          <w:rFonts w:hint="eastAsia" w:ascii="宋体" w:hAnsi="宋体"/>
          <w:b/>
          <w:kern w:val="2"/>
          <w:sz w:val="24"/>
          <w:szCs w:val="24"/>
        </w:rPr>
      </w:pPr>
      <w:r>
        <w:rPr>
          <w:rFonts w:hint="eastAsia" w:ascii="宋体" w:hAnsi="宋体"/>
          <w:b/>
          <w:kern w:val="2"/>
          <w:sz w:val="24"/>
          <w:szCs w:val="24"/>
        </w:rPr>
        <w:t>5.招标文件的发售方式和发售日期：</w:t>
      </w:r>
    </w:p>
    <w:p>
      <w:pPr>
        <w:pStyle w:val="10"/>
        <w:spacing w:beforeLines="25" w:afterLines="25" w:line="400" w:lineRule="exact"/>
        <w:ind w:left="-35" w:leftChars="-29" w:hanging="64" w:hangingChars="27"/>
        <w:rPr>
          <w:rFonts w:hint="eastAsia" w:ascii="宋体" w:hAnsi="宋体"/>
          <w:sz w:val="24"/>
          <w:szCs w:val="24"/>
          <w:highlight w:val="yellow"/>
        </w:rPr>
      </w:pPr>
      <w:r>
        <w:rPr>
          <w:rFonts w:hint="eastAsia" w:ascii="宋体" w:hAnsi="宋体"/>
          <w:sz w:val="24"/>
          <w:szCs w:val="24"/>
        </w:rPr>
        <w:t>5.1本项目招标文件采用网上审批下载方式发放，不向投标人提供纸质招标文件。招标文件发售日期</w:t>
      </w:r>
      <w:r>
        <w:rPr>
          <w:rFonts w:hint="eastAsia" w:ascii="宋体" w:hAnsi="宋体"/>
          <w:sz w:val="24"/>
          <w:szCs w:val="24"/>
          <w:highlight w:val="none"/>
        </w:rPr>
        <w:t>为20</w:t>
      </w:r>
      <w:r>
        <w:rPr>
          <w:rFonts w:hint="eastAsia" w:ascii="宋体" w:hAnsi="宋体"/>
          <w:sz w:val="24"/>
          <w:szCs w:val="24"/>
          <w:highlight w:val="none"/>
          <w:lang w:val="en-US" w:eastAsia="zh-CN"/>
        </w:rPr>
        <w:t>20</w:t>
      </w:r>
      <w:r>
        <w:rPr>
          <w:rFonts w:hint="eastAsia" w:ascii="宋体" w:hAnsi="宋体"/>
          <w:sz w:val="24"/>
          <w:szCs w:val="24"/>
          <w:highlight w:val="none"/>
        </w:rPr>
        <w:t>年</w:t>
      </w:r>
      <w:r>
        <w:rPr>
          <w:rFonts w:hint="eastAsia" w:ascii="宋体" w:hAnsi="宋体"/>
          <w:sz w:val="24"/>
          <w:szCs w:val="24"/>
          <w:highlight w:val="none"/>
          <w:lang w:val="en-US" w:eastAsia="zh-CN"/>
        </w:rPr>
        <w:t>4</w:t>
      </w:r>
      <w:r>
        <w:rPr>
          <w:rFonts w:hint="eastAsia" w:ascii="宋体" w:hAnsi="宋体"/>
          <w:sz w:val="24"/>
          <w:szCs w:val="24"/>
          <w:highlight w:val="none"/>
        </w:rPr>
        <w:t>月</w:t>
      </w:r>
      <w:r>
        <w:rPr>
          <w:rFonts w:hint="eastAsia" w:ascii="宋体" w:hAnsi="宋体"/>
          <w:sz w:val="24"/>
          <w:szCs w:val="24"/>
          <w:highlight w:val="none"/>
          <w:lang w:val="en-US" w:eastAsia="zh-CN"/>
        </w:rPr>
        <w:t>21</w:t>
      </w:r>
      <w:r>
        <w:rPr>
          <w:rFonts w:hint="eastAsia" w:ascii="宋体" w:hAnsi="宋体"/>
          <w:sz w:val="24"/>
          <w:szCs w:val="24"/>
          <w:highlight w:val="none"/>
        </w:rPr>
        <w:t>日至20</w:t>
      </w:r>
      <w:r>
        <w:rPr>
          <w:rFonts w:hint="eastAsia" w:ascii="宋体" w:hAnsi="宋体"/>
          <w:sz w:val="24"/>
          <w:szCs w:val="24"/>
          <w:highlight w:val="none"/>
          <w:lang w:val="en-US" w:eastAsia="zh-CN"/>
        </w:rPr>
        <w:t>20</w:t>
      </w:r>
      <w:r>
        <w:rPr>
          <w:rFonts w:hint="eastAsia" w:ascii="宋体" w:hAnsi="宋体"/>
          <w:sz w:val="24"/>
          <w:szCs w:val="24"/>
          <w:highlight w:val="none"/>
        </w:rPr>
        <w:t>年</w:t>
      </w:r>
      <w:r>
        <w:rPr>
          <w:rFonts w:hint="eastAsia" w:ascii="宋体" w:hAnsi="宋体"/>
          <w:sz w:val="24"/>
          <w:szCs w:val="24"/>
          <w:highlight w:val="none"/>
          <w:lang w:val="en-US" w:eastAsia="zh-CN"/>
        </w:rPr>
        <w:t>4</w:t>
      </w:r>
      <w:r>
        <w:rPr>
          <w:rFonts w:hint="eastAsia" w:ascii="宋体" w:hAnsi="宋体"/>
          <w:sz w:val="24"/>
          <w:szCs w:val="24"/>
          <w:highlight w:val="none"/>
        </w:rPr>
        <w:t>月</w:t>
      </w:r>
      <w:r>
        <w:rPr>
          <w:rFonts w:hint="eastAsia" w:ascii="宋体" w:hAnsi="宋体"/>
          <w:sz w:val="24"/>
          <w:szCs w:val="24"/>
          <w:highlight w:val="none"/>
          <w:lang w:val="en-US" w:eastAsia="zh-CN"/>
        </w:rPr>
        <w:t>28</w:t>
      </w:r>
      <w:r>
        <w:rPr>
          <w:rFonts w:hint="eastAsia" w:ascii="宋体" w:hAnsi="宋体"/>
          <w:sz w:val="24"/>
          <w:szCs w:val="24"/>
          <w:highlight w:val="none"/>
        </w:rPr>
        <w:t>日。</w:t>
      </w:r>
    </w:p>
    <w:p>
      <w:pPr>
        <w:pStyle w:val="10"/>
        <w:spacing w:beforeLines="25" w:afterLines="25" w:line="400" w:lineRule="exact"/>
        <w:ind w:left="-35" w:leftChars="-29" w:hanging="64" w:hangingChars="27"/>
        <w:rPr>
          <w:rFonts w:hint="eastAsia" w:ascii="宋体" w:hAnsi="宋体"/>
          <w:sz w:val="24"/>
          <w:szCs w:val="24"/>
        </w:rPr>
      </w:pPr>
      <w:r>
        <w:rPr>
          <w:rFonts w:hint="eastAsia" w:ascii="宋体" w:hAnsi="宋体"/>
          <w:sz w:val="24"/>
          <w:szCs w:val="24"/>
        </w:rPr>
        <w:t>5.2有意向的投标人应先在通用招标网</w:t>
      </w:r>
      <w:r>
        <w:rPr>
          <w:rFonts w:ascii="宋体" w:hAnsi="宋体"/>
          <w:sz w:val="24"/>
          <w:szCs w:val="24"/>
        </w:rPr>
        <w:fldChar w:fldCharType="begin"/>
      </w:r>
      <w:r>
        <w:rPr>
          <w:rFonts w:ascii="宋体" w:hAnsi="宋体"/>
          <w:sz w:val="24"/>
          <w:szCs w:val="24"/>
        </w:rPr>
        <w:instrText xml:space="preserve">HYPERLINK "http://www.china-tender.com.cn/"</w:instrText>
      </w:r>
      <w:r>
        <w:rPr>
          <w:rFonts w:ascii="宋体" w:hAnsi="宋体"/>
          <w:sz w:val="24"/>
          <w:szCs w:val="24"/>
        </w:rPr>
        <w:fldChar w:fldCharType="separate"/>
      </w:r>
      <w:r>
        <w:rPr>
          <w:rFonts w:hint="eastAsia" w:ascii="宋体" w:hAnsi="宋体"/>
          <w:sz w:val="24"/>
          <w:szCs w:val="24"/>
        </w:rPr>
        <w:t>http://www.china-tender.com.cn</w:t>
      </w:r>
      <w:r>
        <w:rPr>
          <w:rFonts w:ascii="宋体" w:hAnsi="宋体"/>
          <w:sz w:val="24"/>
          <w:szCs w:val="24"/>
        </w:rPr>
        <w:fldChar w:fldCharType="end"/>
      </w:r>
      <w:r>
        <w:rPr>
          <w:rFonts w:hint="eastAsia" w:ascii="宋体" w:hAnsi="宋体"/>
          <w:sz w:val="24"/>
          <w:szCs w:val="24"/>
        </w:rPr>
        <w:t>免费注册， 注册完成后凭登陆账号浏览招标公告及预览招标文件（部分）。如需购买，按照网上操作流程进行购买。技术支持电话：010-63348126，网上注册审批电话：010-63348420/63348303。</w:t>
      </w:r>
    </w:p>
    <w:p>
      <w:pPr>
        <w:pStyle w:val="10"/>
        <w:spacing w:beforeLines="25" w:afterLines="25" w:line="400" w:lineRule="exact"/>
        <w:ind w:left="-35" w:leftChars="-29" w:hanging="64" w:hangingChars="27"/>
        <w:rPr>
          <w:rFonts w:hint="eastAsia" w:ascii="宋体" w:hAnsi="宋体"/>
          <w:sz w:val="24"/>
          <w:szCs w:val="24"/>
        </w:rPr>
      </w:pPr>
      <w:r>
        <w:rPr>
          <w:rFonts w:hint="eastAsia" w:ascii="宋体" w:hAnsi="宋体"/>
          <w:sz w:val="24"/>
          <w:szCs w:val="24"/>
        </w:rPr>
        <w:t>5.3投标人先在中国通用招标网上填写招标文件购买申请，选择网银支付方式购买招标文件的投标人在标书款支付成功后，即可下载招标文件，发票在开标时领取；选择现金、支票方式购买招标文件或需要开具专用发票的投标人须前往北京市丰台区西三环中路90号通用技术大厦1层标书室现场交款并当场领取发票，完成交款手续后，即可下载招标文件。工作时间（现金、支票方式）：每天（周六、日及法定节假日除外）上午9：00－11：00、下午2：00－4：00 时。联系人：杜庆 ；电话：010-63348281。完成上述现场交款手续的投标人随后需登陆通用招标网http:// www.china-tender.com.cn在网上下载招标文件。未按上述要求报名、购买招标文件的投标人不得参与投标。</w:t>
      </w:r>
    </w:p>
    <w:p>
      <w:pPr>
        <w:pStyle w:val="11"/>
        <w:spacing w:line="400" w:lineRule="exact"/>
        <w:ind w:left="782" w:leftChars="3" w:hanging="772" w:firstLineChars="0"/>
        <w:jc w:val="both"/>
        <w:rPr>
          <w:rFonts w:hint="eastAsia" w:ascii="宋体" w:hAnsi="宋体"/>
          <w:sz w:val="24"/>
          <w:szCs w:val="24"/>
        </w:rPr>
      </w:pPr>
      <w:r>
        <w:rPr>
          <w:rFonts w:hint="eastAsia" w:ascii="宋体" w:hAnsi="宋体"/>
          <w:sz w:val="24"/>
          <w:szCs w:val="24"/>
        </w:rPr>
        <w:t>5.4本项目的招标文件售价为500元，售后不退。</w:t>
      </w:r>
    </w:p>
    <w:p>
      <w:pPr>
        <w:snapToGrid w:val="0"/>
        <w:spacing w:line="400" w:lineRule="exact"/>
        <w:ind w:left="1265" w:hanging="1265" w:hangingChars="525"/>
        <w:jc w:val="left"/>
        <w:rPr>
          <w:rFonts w:hint="eastAsia" w:hAnsi="宋体"/>
          <w:b/>
          <w:bCs/>
          <w:sz w:val="24"/>
          <w:szCs w:val="24"/>
        </w:rPr>
      </w:pPr>
      <w:r>
        <w:rPr>
          <w:rFonts w:hint="eastAsia" w:hAnsi="宋体"/>
          <w:b/>
          <w:bCs/>
          <w:sz w:val="24"/>
          <w:szCs w:val="24"/>
        </w:rPr>
        <w:t>6.投标截止时间和开标时间:</w:t>
      </w:r>
    </w:p>
    <w:p>
      <w:pPr>
        <w:snapToGrid w:val="0"/>
        <w:spacing w:line="400" w:lineRule="exact"/>
        <w:jc w:val="left"/>
        <w:rPr>
          <w:rFonts w:hint="eastAsia" w:hAnsi="宋体"/>
          <w:sz w:val="24"/>
          <w:szCs w:val="24"/>
        </w:rPr>
      </w:pPr>
      <w:r>
        <w:rPr>
          <w:rFonts w:hint="eastAsia" w:hAnsi="宋体"/>
          <w:color w:val="auto"/>
          <w:sz w:val="24"/>
          <w:szCs w:val="24"/>
          <w:highlight w:val="none"/>
        </w:rPr>
        <w:t>20</w:t>
      </w:r>
      <w:r>
        <w:rPr>
          <w:rFonts w:hint="eastAsia" w:hAnsi="宋体"/>
          <w:color w:val="auto"/>
          <w:sz w:val="24"/>
          <w:szCs w:val="24"/>
          <w:highlight w:val="none"/>
          <w:lang w:val="en-US" w:eastAsia="zh-CN"/>
        </w:rPr>
        <w:t>20</w:t>
      </w:r>
      <w:r>
        <w:rPr>
          <w:rFonts w:hint="eastAsia" w:hAnsi="宋体"/>
          <w:color w:val="auto"/>
          <w:sz w:val="24"/>
          <w:szCs w:val="24"/>
          <w:highlight w:val="none"/>
        </w:rPr>
        <w:t>年</w:t>
      </w:r>
      <w:r>
        <w:rPr>
          <w:rFonts w:hint="eastAsia" w:hAnsi="宋体"/>
          <w:color w:val="auto"/>
          <w:sz w:val="24"/>
          <w:szCs w:val="24"/>
          <w:highlight w:val="none"/>
          <w:lang w:val="en-US" w:eastAsia="zh-CN"/>
        </w:rPr>
        <w:t>05</w:t>
      </w:r>
      <w:r>
        <w:rPr>
          <w:rFonts w:hint="eastAsia" w:hAnsi="宋体"/>
          <w:color w:val="auto"/>
          <w:sz w:val="24"/>
          <w:szCs w:val="24"/>
          <w:highlight w:val="none"/>
        </w:rPr>
        <w:t>月</w:t>
      </w:r>
      <w:r>
        <w:rPr>
          <w:rFonts w:hint="eastAsia" w:hAnsi="宋体"/>
          <w:color w:val="auto"/>
          <w:sz w:val="24"/>
          <w:szCs w:val="24"/>
          <w:highlight w:val="none"/>
          <w:lang w:val="en-US" w:eastAsia="zh-CN"/>
        </w:rPr>
        <w:t>12</w:t>
      </w:r>
      <w:r>
        <w:rPr>
          <w:rFonts w:hint="eastAsia" w:hAnsi="宋体"/>
          <w:color w:val="auto"/>
          <w:sz w:val="24"/>
          <w:szCs w:val="24"/>
          <w:highlight w:val="none"/>
        </w:rPr>
        <w:t>日上午</w:t>
      </w:r>
      <w:r>
        <w:rPr>
          <w:rFonts w:hint="eastAsia" w:hAnsi="宋体"/>
          <w:color w:val="auto"/>
          <w:sz w:val="24"/>
          <w:szCs w:val="24"/>
          <w:highlight w:val="none"/>
          <w:lang w:val="en-US" w:eastAsia="zh-CN"/>
        </w:rPr>
        <w:t>9</w:t>
      </w:r>
      <w:r>
        <w:rPr>
          <w:rFonts w:hint="eastAsia" w:hAnsi="宋体"/>
          <w:color w:val="auto"/>
          <w:sz w:val="24"/>
          <w:szCs w:val="24"/>
          <w:highlight w:val="none"/>
        </w:rPr>
        <w:t>：</w:t>
      </w:r>
      <w:r>
        <w:rPr>
          <w:rFonts w:hint="eastAsia" w:hAnsi="宋体"/>
          <w:color w:val="auto"/>
          <w:sz w:val="24"/>
          <w:szCs w:val="24"/>
          <w:highlight w:val="none"/>
          <w:lang w:val="en-US" w:eastAsia="zh-CN"/>
        </w:rPr>
        <w:t>3</w:t>
      </w:r>
      <w:r>
        <w:rPr>
          <w:rFonts w:hint="eastAsia" w:hAnsi="宋体"/>
          <w:color w:val="auto"/>
          <w:sz w:val="24"/>
          <w:szCs w:val="24"/>
          <w:highlight w:val="none"/>
        </w:rPr>
        <w:t>0（北京时间）</w:t>
      </w:r>
      <w:r>
        <w:rPr>
          <w:rFonts w:hint="eastAsia" w:hAnsi="宋体"/>
          <w:sz w:val="24"/>
          <w:szCs w:val="24"/>
        </w:rPr>
        <w:t>。投标文件必须在开标当日投标截止时间前送达开标地点，逾期收到或不符合规定的投标文件恕不接受。（根据招标人要求，如有变化，另行通知）届时请投标人派授权代表参与开标仪式。</w:t>
      </w:r>
    </w:p>
    <w:p>
      <w:pPr>
        <w:spacing w:before="156" w:beforeLines="50" w:line="360" w:lineRule="auto"/>
        <w:jc w:val="left"/>
        <w:rPr>
          <w:rFonts w:hint="eastAsia" w:hAnsi="宋体"/>
          <w:b/>
          <w:bCs/>
          <w:sz w:val="24"/>
          <w:szCs w:val="24"/>
        </w:rPr>
      </w:pPr>
      <w:r>
        <w:rPr>
          <w:rFonts w:hint="eastAsia" w:hAnsi="宋体"/>
          <w:b/>
          <w:bCs/>
          <w:sz w:val="24"/>
          <w:szCs w:val="24"/>
        </w:rPr>
        <w:t>7.开标地点：</w:t>
      </w:r>
      <w:r>
        <w:rPr>
          <w:rFonts w:hint="eastAsia" w:hAnsi="宋体"/>
          <w:sz w:val="24"/>
          <w:szCs w:val="24"/>
        </w:rPr>
        <w:t>北京市丰台区西三环中路</w:t>
      </w:r>
      <w:r>
        <w:rPr>
          <w:rFonts w:hint="default" w:hAnsi="宋体"/>
          <w:sz w:val="24"/>
          <w:szCs w:val="24"/>
          <w:lang w:val="en-US"/>
        </w:rPr>
        <w:t>90</w:t>
      </w:r>
      <w:r>
        <w:rPr>
          <w:rFonts w:hint="default" w:hAnsi="宋体"/>
          <w:sz w:val="24"/>
          <w:szCs w:val="24"/>
        </w:rPr>
        <w:t>号通用技术大厦会议室</w:t>
      </w:r>
      <w:r>
        <w:rPr>
          <w:rFonts w:hint="eastAsia" w:hAnsi="宋体"/>
          <w:sz w:val="24"/>
          <w:szCs w:val="24"/>
        </w:rPr>
        <w:t>现场递交。</w:t>
      </w:r>
    </w:p>
    <w:p>
      <w:pPr>
        <w:snapToGrid w:val="0"/>
        <w:spacing w:line="400" w:lineRule="exact"/>
        <w:ind w:left="1265" w:hanging="1265" w:hangingChars="525"/>
        <w:jc w:val="left"/>
        <w:rPr>
          <w:rFonts w:hint="eastAsia" w:hAnsi="宋体"/>
          <w:b/>
          <w:bCs/>
          <w:sz w:val="24"/>
          <w:szCs w:val="24"/>
        </w:rPr>
      </w:pPr>
      <w:r>
        <w:rPr>
          <w:rFonts w:hint="eastAsia" w:hAnsi="宋体"/>
          <w:b/>
          <w:bCs/>
          <w:sz w:val="24"/>
          <w:szCs w:val="24"/>
        </w:rPr>
        <w:t>8.招标公示</w:t>
      </w:r>
    </w:p>
    <w:p>
      <w:pPr>
        <w:tabs>
          <w:tab w:val="left" w:pos="0"/>
        </w:tabs>
        <w:snapToGrid w:val="0"/>
        <w:spacing w:line="400" w:lineRule="exact"/>
        <w:jc w:val="left"/>
        <w:rPr>
          <w:rFonts w:hint="eastAsia" w:hAnsi="宋体"/>
          <w:sz w:val="24"/>
          <w:szCs w:val="24"/>
        </w:rPr>
      </w:pPr>
      <w:r>
        <w:rPr>
          <w:rFonts w:hint="eastAsia" w:hAnsi="宋体"/>
          <w:sz w:val="24"/>
          <w:szCs w:val="24"/>
        </w:rPr>
        <w:t xml:space="preserve">    本招标公告在中国通用招标网（www.china-tender.com.cn）、中国招标投标公共服务平台及中国盐业集团有限公司网站上同时发布。</w:t>
      </w:r>
    </w:p>
    <w:p>
      <w:pPr>
        <w:snapToGrid w:val="0"/>
        <w:spacing w:line="400" w:lineRule="exact"/>
        <w:ind w:left="1265" w:hanging="1265" w:hangingChars="525"/>
        <w:jc w:val="left"/>
        <w:rPr>
          <w:rFonts w:hint="eastAsia" w:hAnsi="宋体"/>
          <w:b/>
          <w:bCs/>
          <w:sz w:val="24"/>
          <w:szCs w:val="24"/>
        </w:rPr>
      </w:pPr>
      <w:r>
        <w:rPr>
          <w:rFonts w:hint="eastAsia" w:hAnsi="宋体"/>
          <w:b/>
          <w:bCs/>
          <w:sz w:val="24"/>
          <w:szCs w:val="24"/>
        </w:rPr>
        <w:t>9.联系方式：</w:t>
      </w:r>
    </w:p>
    <w:p>
      <w:pPr>
        <w:snapToGrid w:val="0"/>
        <w:spacing w:line="400" w:lineRule="exact"/>
        <w:ind w:left="1265" w:hanging="1265" w:hangingChars="525"/>
        <w:jc w:val="left"/>
        <w:rPr>
          <w:rFonts w:hint="eastAsia" w:hAnsi="宋体"/>
          <w:sz w:val="24"/>
          <w:szCs w:val="24"/>
        </w:rPr>
      </w:pPr>
      <w:r>
        <w:rPr>
          <w:rFonts w:hint="eastAsia" w:hAnsi="宋体"/>
          <w:b/>
          <w:bCs/>
          <w:sz w:val="24"/>
          <w:szCs w:val="24"/>
        </w:rPr>
        <w:t>招   标   人：</w:t>
      </w:r>
      <w:r>
        <w:rPr>
          <w:rFonts w:hint="eastAsia" w:hAnsi="宋体"/>
          <w:kern w:val="18"/>
          <w:position w:val="4"/>
          <w:sz w:val="24"/>
          <w:szCs w:val="24"/>
        </w:rPr>
        <w:t>中盐美福生态肥业有限公司</w:t>
      </w:r>
    </w:p>
    <w:p>
      <w:pPr>
        <w:snapToGrid w:val="0"/>
        <w:spacing w:line="400" w:lineRule="exact"/>
        <w:ind w:left="1260" w:hanging="1260" w:hangingChars="525"/>
        <w:jc w:val="left"/>
        <w:rPr>
          <w:rFonts w:hint="eastAsia" w:hAnsi="宋体"/>
          <w:sz w:val="24"/>
          <w:szCs w:val="24"/>
        </w:rPr>
      </w:pPr>
      <w:r>
        <w:rPr>
          <w:rFonts w:hint="eastAsia" w:hAnsi="宋体"/>
          <w:sz w:val="24"/>
          <w:szCs w:val="24"/>
        </w:rPr>
        <w:t>联  系    人： 李工</w:t>
      </w:r>
    </w:p>
    <w:p>
      <w:pPr>
        <w:snapToGrid w:val="0"/>
        <w:spacing w:line="400" w:lineRule="exact"/>
        <w:ind w:left="1260" w:hanging="1260" w:hangingChars="525"/>
        <w:jc w:val="left"/>
        <w:rPr>
          <w:rFonts w:hAnsi="宋体"/>
          <w:sz w:val="24"/>
          <w:szCs w:val="24"/>
        </w:rPr>
      </w:pPr>
      <w:r>
        <w:rPr>
          <w:rFonts w:hint="eastAsia" w:hAnsi="宋体"/>
          <w:sz w:val="24"/>
          <w:szCs w:val="24"/>
        </w:rPr>
        <w:t>电        话：（0551）64539765</w:t>
      </w:r>
    </w:p>
    <w:p>
      <w:pPr>
        <w:snapToGrid w:val="0"/>
        <w:spacing w:line="400" w:lineRule="exact"/>
        <w:ind w:left="1265" w:hanging="1265" w:hangingChars="525"/>
        <w:jc w:val="left"/>
        <w:rPr>
          <w:rFonts w:hint="eastAsia" w:hAnsi="宋体"/>
          <w:bCs/>
          <w:sz w:val="24"/>
          <w:szCs w:val="24"/>
        </w:rPr>
      </w:pPr>
      <w:r>
        <w:rPr>
          <w:rFonts w:hint="eastAsia" w:hAnsi="宋体"/>
          <w:b/>
          <w:bCs/>
          <w:sz w:val="24"/>
          <w:szCs w:val="24"/>
        </w:rPr>
        <w:t>招标代理机构：</w:t>
      </w:r>
      <w:r>
        <w:rPr>
          <w:rFonts w:hint="eastAsia" w:hAnsi="宋体"/>
          <w:bCs/>
          <w:sz w:val="24"/>
          <w:szCs w:val="24"/>
        </w:rPr>
        <w:t>中仪国际招标有限公司</w:t>
      </w:r>
    </w:p>
    <w:p>
      <w:pPr>
        <w:snapToGrid w:val="0"/>
        <w:spacing w:line="400" w:lineRule="exact"/>
        <w:ind w:left="1260" w:hanging="1260" w:hangingChars="525"/>
        <w:jc w:val="left"/>
        <w:rPr>
          <w:rFonts w:hint="eastAsia" w:hAnsi="宋体"/>
          <w:bCs/>
          <w:sz w:val="24"/>
          <w:szCs w:val="24"/>
        </w:rPr>
      </w:pPr>
      <w:r>
        <w:rPr>
          <w:rFonts w:hint="eastAsia" w:hAnsi="宋体"/>
          <w:bCs/>
          <w:sz w:val="24"/>
          <w:szCs w:val="24"/>
        </w:rPr>
        <w:t>地        址：北京丰台区西三环中路90号通用技术大厦1502室</w:t>
      </w:r>
    </w:p>
    <w:p>
      <w:pPr>
        <w:snapToGrid w:val="0"/>
        <w:spacing w:line="400" w:lineRule="exact"/>
        <w:ind w:left="1260" w:hanging="1260" w:hangingChars="525"/>
        <w:jc w:val="left"/>
        <w:rPr>
          <w:rFonts w:hint="eastAsia" w:hAnsi="宋体"/>
          <w:bCs/>
          <w:sz w:val="24"/>
          <w:szCs w:val="24"/>
        </w:rPr>
      </w:pPr>
      <w:r>
        <w:rPr>
          <w:rFonts w:hint="eastAsia" w:hAnsi="宋体"/>
          <w:bCs/>
          <w:sz w:val="24"/>
          <w:szCs w:val="24"/>
        </w:rPr>
        <w:t>邮 政  编 码：100055</w:t>
      </w:r>
    </w:p>
    <w:p>
      <w:pPr>
        <w:snapToGrid w:val="0"/>
        <w:spacing w:line="400" w:lineRule="exact"/>
        <w:ind w:left="1260" w:hanging="1260" w:hangingChars="525"/>
        <w:jc w:val="left"/>
        <w:rPr>
          <w:rFonts w:hint="eastAsia" w:hAnsi="宋体"/>
          <w:bCs/>
          <w:sz w:val="24"/>
          <w:szCs w:val="24"/>
        </w:rPr>
      </w:pPr>
      <w:r>
        <w:rPr>
          <w:rFonts w:hint="eastAsia" w:hAnsi="宋体"/>
          <w:bCs/>
          <w:sz w:val="24"/>
          <w:szCs w:val="24"/>
        </w:rPr>
        <w:t>联   系   人： 刘工/曹工</w:t>
      </w:r>
    </w:p>
    <w:p>
      <w:pPr>
        <w:snapToGrid w:val="0"/>
        <w:spacing w:line="400" w:lineRule="exact"/>
        <w:ind w:left="1260" w:hanging="1260" w:hangingChars="525"/>
        <w:jc w:val="left"/>
        <w:rPr>
          <w:rFonts w:hint="eastAsia" w:hAnsi="宋体"/>
          <w:bCs/>
          <w:sz w:val="24"/>
          <w:szCs w:val="24"/>
        </w:rPr>
      </w:pPr>
      <w:r>
        <w:rPr>
          <w:rFonts w:hint="eastAsia" w:hAnsi="宋体"/>
          <w:bCs/>
          <w:sz w:val="24"/>
          <w:szCs w:val="24"/>
        </w:rPr>
        <w:t>电        话：（010）63348693/63348973</w:t>
      </w:r>
    </w:p>
    <w:p>
      <w:pPr>
        <w:tabs>
          <w:tab w:val="left" w:pos="6424"/>
        </w:tabs>
        <w:snapToGrid w:val="0"/>
        <w:spacing w:line="400" w:lineRule="exact"/>
        <w:ind w:left="1260" w:hanging="1260" w:hangingChars="525"/>
        <w:jc w:val="left"/>
        <w:rPr>
          <w:rFonts w:hint="eastAsia" w:hAnsi="宋体" w:eastAsia="宋体"/>
          <w:sz w:val="24"/>
          <w:szCs w:val="24"/>
          <w:lang w:eastAsia="zh-CN"/>
        </w:rPr>
      </w:pPr>
      <w:r>
        <w:rPr>
          <w:rFonts w:hint="eastAsia" w:hAnsi="宋体"/>
          <w:bCs/>
          <w:sz w:val="24"/>
          <w:szCs w:val="24"/>
        </w:rPr>
        <w:t>传        真：（010）63373647</w:t>
      </w:r>
      <w:r>
        <w:rPr>
          <w:rFonts w:hint="eastAsia" w:hAnsi="宋体"/>
          <w:bCs/>
          <w:sz w:val="24"/>
          <w:szCs w:val="24"/>
          <w:lang w:eastAsia="zh-CN"/>
        </w:rPr>
        <w:tab/>
      </w:r>
    </w:p>
    <w:p>
      <w:r>
        <w:rPr>
          <w:rFonts w:hint="eastAsia" w:hAnsi="宋体"/>
          <w:sz w:val="24"/>
          <w:szCs w:val="24"/>
        </w:rPr>
        <w:t>邮        箱: caoyang@cniitc.genertec.com.cn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2551F"/>
    <w:rsid w:val="2902551F"/>
    <w:rsid w:val="69515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beforeLines="0" w:after="330" w:afterLines="0" w:line="300" w:lineRule="auto"/>
      <w:jc w:val="center"/>
      <w:outlineLvl w:val="0"/>
    </w:pPr>
    <w:rPr>
      <w:rFonts w:ascii="Times New Roman"/>
      <w:b/>
      <w:kern w:val="44"/>
      <w:sz w:val="32"/>
    </w:rPr>
  </w:style>
  <w:style w:type="paragraph" w:styleId="4">
    <w:name w:val="heading 3"/>
    <w:basedOn w:val="1"/>
    <w:next w:val="1"/>
    <w:qFormat/>
    <w:uiPriority w:val="0"/>
    <w:pPr>
      <w:keepNext/>
      <w:keepLines/>
      <w:spacing w:before="120" w:beforeLines="0" w:beforeAutospacing="0" w:after="120" w:afterLines="0" w:afterAutospacing="0" w:line="300" w:lineRule="auto"/>
      <w:outlineLvl w:val="2"/>
    </w:pPr>
    <w:rPr>
      <w:b/>
      <w:kern w:val="2"/>
      <w:sz w:val="24"/>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样式2"/>
    <w:basedOn w:val="3"/>
    <w:uiPriority w:val="0"/>
    <w:pPr>
      <w:widowControl/>
      <w:tabs>
        <w:tab w:val="left" w:pos="1134"/>
        <w:tab w:val="left" w:pos="3822"/>
      </w:tabs>
      <w:ind w:left="397" w:firstLine="624"/>
    </w:pPr>
    <w:rPr>
      <w:rFonts w:ascii="宋体" w:hAnsi="宋体"/>
      <w:kern w:val="0"/>
      <w:sz w:val="26"/>
    </w:rPr>
  </w:style>
  <w:style w:type="paragraph" w:customStyle="1" w:styleId="3">
    <w:name w:val="样式1"/>
    <w:basedOn w:val="4"/>
    <w:next w:val="5"/>
    <w:uiPriority w:val="0"/>
    <w:pPr>
      <w:keepNext w:val="0"/>
      <w:keepLines w:val="0"/>
      <w:tabs>
        <w:tab w:val="left" w:pos="3822"/>
      </w:tabs>
      <w:spacing w:line="576" w:lineRule="auto"/>
      <w:ind w:left="470"/>
      <w:jc w:val="both"/>
    </w:pPr>
    <w:rPr>
      <w:rFonts w:ascii="宋体" w:hAnsi="宋体"/>
      <w:sz w:val="30"/>
    </w:rPr>
  </w:style>
  <w:style w:type="paragraph" w:styleId="5">
    <w:name w:val="Body Text"/>
    <w:basedOn w:val="1"/>
    <w:uiPriority w:val="0"/>
    <w:rPr>
      <w:rFonts w:ascii="Times New Roman"/>
      <w:kern w:val="2"/>
      <w:sz w:val="24"/>
    </w:rPr>
  </w:style>
  <w:style w:type="paragraph" w:styleId="7">
    <w:name w:val="Normal Indent"/>
    <w:basedOn w:val="1"/>
    <w:uiPriority w:val="0"/>
    <w:pPr>
      <w:ind w:firstLine="420" w:firstLineChars="200"/>
    </w:pPr>
  </w:style>
  <w:style w:type="paragraph" w:customStyle="1" w:styleId="10">
    <w:name w:val="1."/>
    <w:basedOn w:val="1"/>
    <w:uiPriority w:val="0"/>
    <w:pPr>
      <w:tabs>
        <w:tab w:val="left" w:pos="0"/>
        <w:tab w:val="left" w:pos="426"/>
      </w:tabs>
      <w:adjustRightInd w:val="0"/>
      <w:spacing w:before="60" w:beforeLines="0" w:beforeAutospacing="0" w:after="60" w:afterLines="0" w:afterAutospacing="0" w:line="360" w:lineRule="atLeast"/>
      <w:ind w:left="426" w:hanging="426"/>
      <w:textAlignment w:val="baseline"/>
    </w:pPr>
    <w:rPr>
      <w:rFonts w:ascii="Arial" w:hAnsi="Arial"/>
      <w:kern w:val="0"/>
    </w:rPr>
  </w:style>
  <w:style w:type="paragraph" w:customStyle="1" w:styleId="11">
    <w:name w:val="列出段落1"/>
    <w:basedOn w:val="1"/>
    <w:uiPriority w:val="0"/>
    <w:pPr>
      <w:widowControl/>
      <w:spacing w:after="200" w:afterLines="0" w:line="252" w:lineRule="auto"/>
      <w:ind w:firstLine="420" w:firstLineChars="200"/>
      <w:jc w:val="left"/>
    </w:pPr>
    <w:rPr>
      <w:rFonts w:ascii="Cambria" w:hAnsi="Cambria"/>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2020-04-21T01:46:00Z</dcterms:created>
  <dc:creator>lenovo</dc:creator>
  <cp:lastModifiedBy>lenovo</cp:lastModifiedBy>
  <dcterms:modified xsi:type="dcterms:W3CDTF">2020-04-21T01:47:27Z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