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51" w:rsidRDefault="00764851">
      <w:pPr>
        <w:spacing w:line="520" w:lineRule="exact"/>
        <w:jc w:val="center"/>
        <w:rPr>
          <w:rFonts w:ascii="方正小标宋简体" w:eastAsia="方正小标宋简体"/>
          <w:sz w:val="36"/>
          <w:szCs w:val="32"/>
        </w:rPr>
      </w:pPr>
      <w:r w:rsidRPr="00764851">
        <w:rPr>
          <w:rFonts w:ascii="方正小标宋简体" w:eastAsia="方正小标宋简体" w:hint="eastAsia"/>
          <w:sz w:val="36"/>
          <w:szCs w:val="32"/>
        </w:rPr>
        <w:t>关于对中盐辽宁盐业有限公司拟处置低效无效资产</w:t>
      </w:r>
    </w:p>
    <w:p w:rsidR="00764851" w:rsidRDefault="00764851">
      <w:pPr>
        <w:spacing w:line="520" w:lineRule="exact"/>
        <w:jc w:val="center"/>
        <w:rPr>
          <w:rFonts w:ascii="方正小标宋简体" w:eastAsia="方正小标宋简体"/>
          <w:sz w:val="36"/>
          <w:szCs w:val="32"/>
        </w:rPr>
      </w:pPr>
      <w:r w:rsidRPr="00764851">
        <w:rPr>
          <w:rFonts w:ascii="方正小标宋简体" w:eastAsia="方正小标宋简体" w:hint="eastAsia"/>
          <w:sz w:val="36"/>
          <w:szCs w:val="32"/>
        </w:rPr>
        <w:t>所涉及的锦州债权评估项目资产评估报告</w:t>
      </w:r>
    </w:p>
    <w:p w:rsidR="001923A1" w:rsidRDefault="00764851">
      <w:pPr>
        <w:spacing w:line="520" w:lineRule="exact"/>
        <w:jc w:val="center"/>
        <w:rPr>
          <w:rFonts w:ascii="方正小标宋简体" w:eastAsia="方正小标宋简体"/>
          <w:sz w:val="36"/>
          <w:szCs w:val="32"/>
        </w:rPr>
      </w:pPr>
      <w:r w:rsidRPr="00764851">
        <w:rPr>
          <w:rFonts w:ascii="方正小标宋简体" w:eastAsia="方正小标宋简体" w:hint="eastAsia"/>
          <w:sz w:val="36"/>
          <w:szCs w:val="32"/>
        </w:rPr>
        <w:t>相关事项的公示</w:t>
      </w:r>
    </w:p>
    <w:p w:rsidR="00764851" w:rsidRDefault="00764851">
      <w:pPr>
        <w:spacing w:line="520" w:lineRule="exact"/>
        <w:jc w:val="center"/>
        <w:rPr>
          <w:rFonts w:ascii="方正小标宋简体" w:eastAsia="方正小标宋简体" w:hint="eastAsia"/>
          <w:sz w:val="32"/>
          <w:szCs w:val="32"/>
        </w:rPr>
      </w:pPr>
    </w:p>
    <w:p w:rsidR="001923A1" w:rsidRDefault="00B55F20">
      <w:pPr>
        <w:spacing w:line="520" w:lineRule="exact"/>
        <w:ind w:firstLineChars="200" w:firstLine="640"/>
        <w:rPr>
          <w:rFonts w:ascii="仿宋_GB2312" w:eastAsia="仿宋_GB2312"/>
          <w:sz w:val="32"/>
          <w:szCs w:val="32"/>
        </w:rPr>
      </w:pPr>
      <w:r>
        <w:rPr>
          <w:rFonts w:ascii="仿宋_GB2312" w:eastAsia="仿宋_GB2312" w:hint="eastAsia"/>
          <w:sz w:val="32"/>
          <w:szCs w:val="32"/>
        </w:rPr>
        <w:t>中盐辽宁盐业有限公司拟在沈阳联合产权交易所有限责任公司公开处置应收账款-锦州债权包，为此需要对涉及到的锦州债权包进行评估。辽宁立信仁国资产评估事务所（普通合伙）接受了此次委托，对评估对象的市场价值进行评估并出具了相关报告，现将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724"/>
      </w:tblGrid>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项目名称</w:t>
            </w:r>
          </w:p>
        </w:tc>
        <w:tc>
          <w:tcPr>
            <w:tcW w:w="6724" w:type="dxa"/>
            <w:shd w:val="clear" w:color="auto" w:fill="auto"/>
            <w:vAlign w:val="center"/>
          </w:tcPr>
          <w:p w:rsidR="001923A1" w:rsidRDefault="002325EF" w:rsidP="002325EF">
            <w:pPr>
              <w:widowControl/>
              <w:jc w:val="left"/>
            </w:pPr>
            <w:r>
              <w:rPr>
                <w:rFonts w:hint="eastAsia"/>
              </w:rPr>
              <w:t>中盐辽宁盐业有限公司拟处置低效无效资产</w:t>
            </w:r>
            <w:bookmarkStart w:id="0" w:name="_GoBack"/>
            <w:bookmarkEnd w:id="0"/>
            <w:r>
              <w:rPr>
                <w:rFonts w:hint="eastAsia"/>
              </w:rPr>
              <w:t>所涉及的锦州债权评估项目</w:t>
            </w:r>
          </w:p>
        </w:tc>
      </w:tr>
      <w:tr w:rsidR="001923A1">
        <w:trPr>
          <w:trHeight w:hRule="exact" w:val="56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报告编号</w:t>
            </w:r>
          </w:p>
        </w:tc>
        <w:tc>
          <w:tcPr>
            <w:tcW w:w="6724" w:type="dxa"/>
            <w:shd w:val="clear" w:color="auto" w:fill="auto"/>
            <w:vAlign w:val="center"/>
          </w:tcPr>
          <w:p w:rsidR="001923A1" w:rsidRDefault="00B55F20">
            <w:pPr>
              <w:widowControl/>
              <w:jc w:val="left"/>
            </w:pPr>
            <w:r>
              <w:rPr>
                <w:rFonts w:hint="eastAsia"/>
              </w:rPr>
              <w:t>辽立信仁国评报字（</w:t>
            </w:r>
            <w:r>
              <w:rPr>
                <w:rFonts w:hint="eastAsia"/>
              </w:rPr>
              <w:t>2</w:t>
            </w:r>
            <w:r>
              <w:t>020</w:t>
            </w:r>
            <w:r>
              <w:rPr>
                <w:rFonts w:hint="eastAsia"/>
              </w:rPr>
              <w:t>）第</w:t>
            </w:r>
            <w:r>
              <w:rPr>
                <w:rFonts w:hint="eastAsia"/>
              </w:rPr>
              <w:t>B017-2</w:t>
            </w:r>
            <w:r>
              <w:t>号</w:t>
            </w:r>
          </w:p>
        </w:tc>
      </w:tr>
      <w:tr w:rsidR="001923A1">
        <w:trPr>
          <w:trHeight w:hRule="exact" w:val="56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委托人</w:t>
            </w:r>
          </w:p>
        </w:tc>
        <w:tc>
          <w:tcPr>
            <w:tcW w:w="6724" w:type="dxa"/>
            <w:shd w:val="clear" w:color="auto" w:fill="auto"/>
            <w:vAlign w:val="center"/>
          </w:tcPr>
          <w:p w:rsidR="001923A1" w:rsidRDefault="00B55F20">
            <w:pPr>
              <w:widowControl/>
              <w:jc w:val="left"/>
            </w:pPr>
            <w:r>
              <w:rPr>
                <w:rFonts w:hint="eastAsia"/>
              </w:rPr>
              <w:t>中盐辽宁盐业有限公司</w:t>
            </w:r>
          </w:p>
        </w:tc>
      </w:tr>
      <w:tr w:rsidR="001923A1">
        <w:trPr>
          <w:trHeight w:hRule="exact" w:val="107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其他报告使用者</w:t>
            </w:r>
          </w:p>
        </w:tc>
        <w:tc>
          <w:tcPr>
            <w:tcW w:w="6724" w:type="dxa"/>
            <w:shd w:val="clear" w:color="auto" w:fill="auto"/>
            <w:vAlign w:val="center"/>
          </w:tcPr>
          <w:p w:rsidR="001923A1" w:rsidRDefault="00B55F20">
            <w:pPr>
              <w:widowControl/>
            </w:pPr>
            <w:r>
              <w:rPr>
                <w:rFonts w:hint="eastAsia"/>
              </w:rPr>
              <w:t>除国家法律法规另有规定外，任何未经评估机构和委托人确认的机构或个人不能由于得到评估报告而成为评估报告使用人</w:t>
            </w:r>
          </w:p>
        </w:tc>
      </w:tr>
      <w:tr w:rsidR="001923A1">
        <w:trPr>
          <w:trHeight w:val="90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经济行为</w:t>
            </w:r>
          </w:p>
        </w:tc>
        <w:tc>
          <w:tcPr>
            <w:tcW w:w="6724" w:type="dxa"/>
            <w:shd w:val="clear" w:color="auto" w:fill="auto"/>
            <w:vAlign w:val="center"/>
          </w:tcPr>
          <w:p w:rsidR="001923A1" w:rsidRDefault="007A5F88">
            <w:pPr>
              <w:widowControl/>
            </w:pPr>
            <w:r>
              <w:rPr>
                <w:rFonts w:hint="eastAsia"/>
              </w:rPr>
              <w:t>2</w:t>
            </w:r>
            <w:r>
              <w:t>020</w:t>
            </w:r>
            <w:r>
              <w:t>年</w:t>
            </w:r>
            <w:r>
              <w:rPr>
                <w:rFonts w:hint="eastAsia"/>
              </w:rPr>
              <w:t>6</w:t>
            </w:r>
            <w:r>
              <w:rPr>
                <w:rFonts w:hint="eastAsia"/>
              </w:rPr>
              <w:t>月，</w:t>
            </w:r>
            <w:r w:rsidR="00B55F20">
              <w:rPr>
                <w:rFonts w:hint="eastAsia"/>
              </w:rPr>
              <w:t>中国盐业股份有限公司规划发展部</w:t>
            </w:r>
            <w:r>
              <w:rPr>
                <w:rFonts w:hint="eastAsia"/>
              </w:rPr>
              <w:t>印发</w:t>
            </w:r>
            <w:r w:rsidR="00B55F20">
              <w:rPr>
                <w:rFonts w:hint="eastAsia"/>
              </w:rPr>
              <w:t>《关于加快推进低效无效资产处置工作的通知》（股份规划函［</w:t>
            </w:r>
            <w:r w:rsidR="00B55F20">
              <w:rPr>
                <w:rFonts w:hint="eastAsia"/>
              </w:rPr>
              <w:t>2020</w:t>
            </w:r>
            <w:r w:rsidR="00B55F20">
              <w:rPr>
                <w:rFonts w:hint="eastAsia"/>
              </w:rPr>
              <w:t>］</w:t>
            </w:r>
            <w:r w:rsidR="00B55F20">
              <w:rPr>
                <w:rFonts w:hint="eastAsia"/>
              </w:rPr>
              <w:t>24</w:t>
            </w:r>
            <w:r w:rsidR="00B55F20">
              <w:rPr>
                <w:rFonts w:hint="eastAsia"/>
              </w:rPr>
              <w:t>号）</w:t>
            </w:r>
            <w:r>
              <w:rPr>
                <w:rFonts w:hint="eastAsia"/>
              </w:rPr>
              <w:t>，同意</w:t>
            </w:r>
            <w:r w:rsidRPr="007A5F88">
              <w:rPr>
                <w:rFonts w:hint="eastAsia"/>
              </w:rPr>
              <w:t>中盐辽宁盐业有限公司</w:t>
            </w:r>
            <w:r>
              <w:rPr>
                <w:rFonts w:hint="eastAsia"/>
              </w:rPr>
              <w:t>在评估后公开拍卖锦州债权</w:t>
            </w:r>
          </w:p>
        </w:tc>
      </w:tr>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评估目的</w:t>
            </w:r>
          </w:p>
        </w:tc>
        <w:tc>
          <w:tcPr>
            <w:tcW w:w="6724" w:type="dxa"/>
            <w:shd w:val="clear" w:color="auto" w:fill="auto"/>
            <w:vAlign w:val="center"/>
          </w:tcPr>
          <w:p w:rsidR="001923A1" w:rsidRDefault="00B55F20">
            <w:pPr>
              <w:widowControl/>
            </w:pPr>
            <w:r>
              <w:t>为</w:t>
            </w:r>
            <w:r>
              <w:rPr>
                <w:rFonts w:hint="eastAsia"/>
              </w:rPr>
              <w:t>中盐辽宁盐业有限公司拟处置</w:t>
            </w:r>
            <w:r w:rsidR="007A5F88" w:rsidRPr="007A5F88">
              <w:rPr>
                <w:rFonts w:hint="eastAsia"/>
              </w:rPr>
              <w:t>应收账款</w:t>
            </w:r>
            <w:r>
              <w:rPr>
                <w:rFonts w:hint="eastAsia"/>
              </w:rPr>
              <w:t>所涉及的单体资产提供价值参考依据</w:t>
            </w:r>
          </w:p>
        </w:tc>
      </w:tr>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评估基准日</w:t>
            </w:r>
          </w:p>
        </w:tc>
        <w:tc>
          <w:tcPr>
            <w:tcW w:w="6724" w:type="dxa"/>
            <w:shd w:val="clear" w:color="auto" w:fill="auto"/>
            <w:vAlign w:val="center"/>
          </w:tcPr>
          <w:p w:rsidR="001923A1" w:rsidRDefault="00B55F20">
            <w:pPr>
              <w:widowControl/>
            </w:pPr>
            <w:r>
              <w:rPr>
                <w:rFonts w:hint="eastAsia"/>
              </w:rPr>
              <w:t>20</w:t>
            </w:r>
            <w:r>
              <w:t>20</w:t>
            </w:r>
            <w:r>
              <w:rPr>
                <w:rFonts w:hint="eastAsia"/>
              </w:rPr>
              <w:t>年</w:t>
            </w:r>
            <w:r>
              <w:rPr>
                <w:rFonts w:hint="eastAsia"/>
              </w:rPr>
              <w:t>11</w:t>
            </w:r>
            <w:r>
              <w:rPr>
                <w:rFonts w:hint="eastAsia"/>
              </w:rPr>
              <w:t>月</w:t>
            </w:r>
            <w:r>
              <w:rPr>
                <w:rFonts w:hint="eastAsia"/>
              </w:rPr>
              <w:t>26</w:t>
            </w:r>
            <w:r>
              <w:rPr>
                <w:rFonts w:hint="eastAsia"/>
              </w:rPr>
              <w:t>日</w:t>
            </w:r>
          </w:p>
        </w:tc>
      </w:tr>
      <w:tr w:rsidR="001923A1">
        <w:trPr>
          <w:trHeight w:hRule="exact" w:val="737"/>
          <w:jc w:val="center"/>
        </w:trPr>
        <w:tc>
          <w:tcPr>
            <w:tcW w:w="1554" w:type="dxa"/>
            <w:shd w:val="clear" w:color="auto" w:fill="auto"/>
            <w:vAlign w:val="center"/>
          </w:tcPr>
          <w:p w:rsidR="001923A1" w:rsidRDefault="00B55F20">
            <w:pPr>
              <w:adjustRightInd w:val="0"/>
              <w:spacing w:line="0" w:lineRule="atLeast"/>
              <w:jc w:val="center"/>
              <w:textAlignment w:val="baseline"/>
              <w:rPr>
                <w:rFonts w:ascii="宋体" w:eastAsia="黑体" w:hAnsi="宋体"/>
                <w:kern w:val="0"/>
                <w:sz w:val="24"/>
                <w:szCs w:val="20"/>
              </w:rPr>
            </w:pPr>
            <w:r>
              <w:rPr>
                <w:rFonts w:ascii="宋体" w:eastAsia="黑体" w:hAnsi="宋体" w:hint="eastAsia"/>
                <w:kern w:val="0"/>
                <w:sz w:val="24"/>
                <w:szCs w:val="20"/>
              </w:rPr>
              <w:t>评估对象及评估范围</w:t>
            </w:r>
          </w:p>
        </w:tc>
        <w:tc>
          <w:tcPr>
            <w:tcW w:w="6724" w:type="dxa"/>
            <w:shd w:val="clear" w:color="auto" w:fill="auto"/>
            <w:vAlign w:val="center"/>
          </w:tcPr>
          <w:p w:rsidR="001923A1" w:rsidRDefault="007A5F88">
            <w:pPr>
              <w:widowControl/>
            </w:pPr>
            <w:r>
              <w:rPr>
                <w:rFonts w:hint="eastAsia"/>
              </w:rPr>
              <w:t>评估对象为</w:t>
            </w:r>
            <w:r w:rsidR="00B55F20">
              <w:rPr>
                <w:rFonts w:hint="eastAsia"/>
              </w:rPr>
              <w:t>中盐辽宁盐业有限公司持有的单项资产</w:t>
            </w:r>
            <w:r>
              <w:rPr>
                <w:rFonts w:hint="eastAsia"/>
              </w:rPr>
              <w:t>；评估范围为</w:t>
            </w:r>
            <w:r w:rsidR="00B55F20">
              <w:rPr>
                <w:rFonts w:hint="eastAsia"/>
              </w:rPr>
              <w:t>中盐辽宁盐业有限公司委托评估的应收账款</w:t>
            </w:r>
            <w:r w:rsidR="00B55F20">
              <w:rPr>
                <w:rFonts w:hint="eastAsia"/>
              </w:rPr>
              <w:t>-</w:t>
            </w:r>
            <w:r w:rsidR="00156209">
              <w:rPr>
                <w:rFonts w:hint="eastAsia"/>
              </w:rPr>
              <w:t>锦州债权</w:t>
            </w:r>
          </w:p>
        </w:tc>
      </w:tr>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价值类型</w:t>
            </w:r>
          </w:p>
        </w:tc>
        <w:tc>
          <w:tcPr>
            <w:tcW w:w="6724" w:type="dxa"/>
            <w:shd w:val="clear" w:color="auto" w:fill="auto"/>
            <w:vAlign w:val="center"/>
          </w:tcPr>
          <w:p w:rsidR="001923A1" w:rsidRDefault="00B55F20">
            <w:pPr>
              <w:widowControl/>
            </w:pPr>
            <w:r>
              <w:rPr>
                <w:rFonts w:hint="eastAsia"/>
              </w:rPr>
              <w:t>市场价值</w:t>
            </w:r>
          </w:p>
        </w:tc>
      </w:tr>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评估方法</w:t>
            </w:r>
          </w:p>
        </w:tc>
        <w:tc>
          <w:tcPr>
            <w:tcW w:w="6724" w:type="dxa"/>
            <w:shd w:val="clear" w:color="auto" w:fill="auto"/>
            <w:vAlign w:val="center"/>
          </w:tcPr>
          <w:p w:rsidR="001923A1" w:rsidRDefault="00156209" w:rsidP="00156209">
            <w:pPr>
              <w:widowControl/>
            </w:pPr>
            <w:r>
              <w:t>资产基础法</w:t>
            </w:r>
          </w:p>
        </w:tc>
      </w:tr>
      <w:tr w:rsidR="001923A1">
        <w:trPr>
          <w:trHeight w:hRule="exact" w:val="737"/>
          <w:jc w:val="center"/>
        </w:trPr>
        <w:tc>
          <w:tcPr>
            <w:tcW w:w="1554" w:type="dxa"/>
            <w:shd w:val="clear" w:color="auto" w:fill="auto"/>
            <w:vAlign w:val="center"/>
          </w:tcPr>
          <w:p w:rsidR="001923A1" w:rsidRDefault="00B55F20">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评估结论</w:t>
            </w:r>
          </w:p>
        </w:tc>
        <w:tc>
          <w:tcPr>
            <w:tcW w:w="6724" w:type="dxa"/>
            <w:shd w:val="clear" w:color="auto" w:fill="auto"/>
            <w:vAlign w:val="center"/>
          </w:tcPr>
          <w:p w:rsidR="001923A1" w:rsidRDefault="00B55F20">
            <w:pPr>
              <w:widowControl/>
            </w:pPr>
            <w:r>
              <w:rPr>
                <w:rFonts w:hint="eastAsia"/>
              </w:rPr>
              <w:t>在评估基准日，评估对象的市场价值为</w:t>
            </w:r>
            <w:r>
              <w:rPr>
                <w:rFonts w:hint="eastAsia"/>
              </w:rPr>
              <w:t>88.06</w:t>
            </w:r>
            <w:r>
              <w:rPr>
                <w:rFonts w:hint="eastAsia"/>
              </w:rPr>
              <w:t>万元</w:t>
            </w:r>
          </w:p>
        </w:tc>
      </w:tr>
      <w:tr w:rsidR="001923A1">
        <w:trPr>
          <w:trHeight w:hRule="exact" w:val="737"/>
          <w:jc w:val="center"/>
        </w:trPr>
        <w:tc>
          <w:tcPr>
            <w:tcW w:w="1554" w:type="dxa"/>
            <w:shd w:val="clear" w:color="auto" w:fill="auto"/>
            <w:vAlign w:val="center"/>
          </w:tcPr>
          <w:p w:rsidR="001923A1" w:rsidRDefault="00B55F20">
            <w:pPr>
              <w:adjustRightInd w:val="0"/>
              <w:jc w:val="center"/>
              <w:textAlignment w:val="baseline"/>
              <w:rPr>
                <w:rFonts w:ascii="宋体" w:eastAsia="黑体" w:hAnsi="宋体"/>
                <w:kern w:val="0"/>
                <w:sz w:val="24"/>
                <w:szCs w:val="24"/>
              </w:rPr>
            </w:pPr>
            <w:r>
              <w:rPr>
                <w:rFonts w:ascii="宋体" w:eastAsia="黑体" w:hAnsi="宋体" w:hint="eastAsia"/>
                <w:kern w:val="0"/>
                <w:sz w:val="24"/>
                <w:szCs w:val="24"/>
              </w:rPr>
              <w:t>评估结论使用有效期</w:t>
            </w:r>
          </w:p>
        </w:tc>
        <w:tc>
          <w:tcPr>
            <w:tcW w:w="6724" w:type="dxa"/>
            <w:shd w:val="clear" w:color="auto" w:fill="auto"/>
            <w:vAlign w:val="center"/>
          </w:tcPr>
          <w:p w:rsidR="001923A1" w:rsidRDefault="00B55F20">
            <w:pPr>
              <w:widowControl/>
            </w:pPr>
            <w:r>
              <w:rPr>
                <w:rFonts w:hint="eastAsia"/>
              </w:rPr>
              <w:t>评估结果使用有效期</w:t>
            </w:r>
            <w:r w:rsidR="00156209">
              <w:rPr>
                <w:rFonts w:hint="eastAsia"/>
              </w:rPr>
              <w:t>为</w:t>
            </w:r>
            <w:r>
              <w:rPr>
                <w:rFonts w:hint="eastAsia"/>
              </w:rPr>
              <w:t>一年，即自</w:t>
            </w:r>
            <w:r>
              <w:rPr>
                <w:rFonts w:hint="eastAsia"/>
              </w:rPr>
              <w:t>2020</w:t>
            </w:r>
            <w:r>
              <w:rPr>
                <w:rFonts w:hint="eastAsia"/>
              </w:rPr>
              <w:t>年</w:t>
            </w:r>
            <w:r>
              <w:rPr>
                <w:rFonts w:hint="eastAsia"/>
              </w:rPr>
              <w:t>11</w:t>
            </w:r>
            <w:r>
              <w:rPr>
                <w:rFonts w:hint="eastAsia"/>
              </w:rPr>
              <w:t>月</w:t>
            </w:r>
            <w:r>
              <w:rPr>
                <w:rFonts w:hint="eastAsia"/>
              </w:rPr>
              <w:t>26</w:t>
            </w:r>
            <w:r>
              <w:rPr>
                <w:rFonts w:hint="eastAsia"/>
              </w:rPr>
              <w:t>日至</w:t>
            </w:r>
            <w:r>
              <w:rPr>
                <w:rFonts w:hint="eastAsia"/>
              </w:rPr>
              <w:t>2021</w:t>
            </w:r>
            <w:r>
              <w:rPr>
                <w:rFonts w:hint="eastAsia"/>
              </w:rPr>
              <w:t>年</w:t>
            </w:r>
            <w:r>
              <w:rPr>
                <w:rFonts w:hint="eastAsia"/>
              </w:rPr>
              <w:t>11</w:t>
            </w:r>
            <w:r>
              <w:rPr>
                <w:rFonts w:hint="eastAsia"/>
              </w:rPr>
              <w:t>月</w:t>
            </w:r>
            <w:r>
              <w:rPr>
                <w:rFonts w:hint="eastAsia"/>
              </w:rPr>
              <w:t>25</w:t>
            </w:r>
            <w:r w:rsidR="00156209">
              <w:rPr>
                <w:rFonts w:hint="eastAsia"/>
              </w:rPr>
              <w:t>日</w:t>
            </w:r>
          </w:p>
        </w:tc>
      </w:tr>
    </w:tbl>
    <w:p w:rsidR="001923A1" w:rsidRDefault="00B55F20">
      <w:pPr>
        <w:ind w:firstLineChars="200" w:firstLine="600"/>
        <w:rPr>
          <w:rFonts w:ascii="仿宋" w:eastAsia="仿宋" w:hAnsi="仿宋"/>
          <w:sz w:val="30"/>
          <w:szCs w:val="30"/>
        </w:rPr>
      </w:pPr>
      <w:r>
        <w:rPr>
          <w:rFonts w:ascii="仿宋" w:eastAsia="仿宋" w:hAnsi="仿宋" w:hint="eastAsia"/>
          <w:sz w:val="30"/>
          <w:szCs w:val="30"/>
        </w:rPr>
        <w:lastRenderedPageBreak/>
        <w:t>凡对以上评估结果有异议者，请在公示之日起五个工作日内向财务资产部反映。</w:t>
      </w:r>
    </w:p>
    <w:p w:rsidR="001923A1" w:rsidRDefault="00B55F20">
      <w:pPr>
        <w:ind w:firstLineChars="200" w:firstLine="600"/>
        <w:rPr>
          <w:rFonts w:ascii="仿宋" w:eastAsia="仿宋" w:hAnsi="仿宋"/>
          <w:sz w:val="30"/>
          <w:szCs w:val="30"/>
        </w:rPr>
      </w:pPr>
      <w:r>
        <w:rPr>
          <w:rFonts w:ascii="仿宋" w:eastAsia="仿宋" w:hAnsi="仿宋" w:hint="eastAsia"/>
          <w:sz w:val="30"/>
          <w:szCs w:val="30"/>
        </w:rPr>
        <w:t>联系人及电话：陈翔  0</w:t>
      </w:r>
      <w:r>
        <w:rPr>
          <w:rFonts w:ascii="仿宋" w:eastAsia="仿宋" w:hAnsi="仿宋"/>
          <w:sz w:val="30"/>
          <w:szCs w:val="30"/>
        </w:rPr>
        <w:t>10-83063910</w:t>
      </w:r>
    </w:p>
    <w:p w:rsidR="001923A1" w:rsidRDefault="00B55F20">
      <w:pPr>
        <w:ind w:firstLineChars="200" w:firstLine="600"/>
        <w:rPr>
          <w:rFonts w:ascii="仿宋" w:eastAsia="仿宋" w:hAnsi="仿宋"/>
          <w:sz w:val="30"/>
          <w:szCs w:val="30"/>
        </w:rPr>
      </w:pPr>
      <w:r>
        <w:rPr>
          <w:rFonts w:ascii="仿宋" w:eastAsia="仿宋" w:hAnsi="仿宋" w:hint="eastAsia"/>
          <w:sz w:val="30"/>
          <w:szCs w:val="30"/>
        </w:rPr>
        <w:t>特此公示。</w:t>
      </w:r>
    </w:p>
    <w:p w:rsidR="001923A1" w:rsidRDefault="001923A1">
      <w:pPr>
        <w:ind w:right="600" w:firstLineChars="1750" w:firstLine="5250"/>
        <w:rPr>
          <w:rFonts w:ascii="仿宋" w:eastAsia="仿宋" w:hAnsi="仿宋"/>
          <w:sz w:val="30"/>
          <w:szCs w:val="30"/>
        </w:rPr>
      </w:pPr>
    </w:p>
    <w:p w:rsidR="001923A1" w:rsidRDefault="00B55F20">
      <w:pPr>
        <w:ind w:right="600" w:firstLineChars="1750" w:firstLine="5250"/>
        <w:rPr>
          <w:rFonts w:ascii="仿宋" w:eastAsia="仿宋" w:hAnsi="仿宋"/>
          <w:sz w:val="30"/>
          <w:szCs w:val="30"/>
        </w:rPr>
      </w:pPr>
      <w:r>
        <w:rPr>
          <w:rFonts w:ascii="仿宋" w:eastAsia="仿宋" w:hAnsi="仿宋" w:hint="eastAsia"/>
          <w:sz w:val="30"/>
          <w:szCs w:val="30"/>
        </w:rPr>
        <w:t>财务资产部</w:t>
      </w:r>
    </w:p>
    <w:p w:rsidR="001923A1" w:rsidRDefault="00B55F20">
      <w:pPr>
        <w:ind w:right="600" w:firstLineChars="1600" w:firstLine="48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Pr>
          <w:rFonts w:ascii="仿宋" w:eastAsia="仿宋" w:hAnsi="仿宋" w:hint="eastAsia"/>
          <w:sz w:val="30"/>
          <w:szCs w:val="30"/>
        </w:rPr>
        <w:t>年12月</w:t>
      </w:r>
      <w:r>
        <w:rPr>
          <w:rFonts w:ascii="仿宋" w:eastAsia="仿宋" w:hAnsi="仿宋"/>
          <w:sz w:val="30"/>
          <w:szCs w:val="30"/>
        </w:rPr>
        <w:t>1</w:t>
      </w:r>
      <w:r w:rsidR="00156209">
        <w:rPr>
          <w:rFonts w:ascii="仿宋" w:eastAsia="仿宋" w:hAnsi="仿宋"/>
          <w:sz w:val="30"/>
          <w:szCs w:val="30"/>
        </w:rPr>
        <w:t>7</w:t>
      </w:r>
      <w:r>
        <w:rPr>
          <w:rFonts w:ascii="仿宋" w:eastAsia="仿宋" w:hAnsi="仿宋" w:hint="eastAsia"/>
          <w:sz w:val="30"/>
          <w:szCs w:val="30"/>
        </w:rPr>
        <w:t>日</w:t>
      </w:r>
    </w:p>
    <w:sectPr w:rsidR="001923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30" w:rsidRDefault="00675B30" w:rsidP="007A5F88">
      <w:r>
        <w:separator/>
      </w:r>
    </w:p>
  </w:endnote>
  <w:endnote w:type="continuationSeparator" w:id="0">
    <w:p w:rsidR="00675B30" w:rsidRDefault="00675B30" w:rsidP="007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30" w:rsidRDefault="00675B30" w:rsidP="007A5F88">
      <w:r>
        <w:separator/>
      </w:r>
    </w:p>
  </w:footnote>
  <w:footnote w:type="continuationSeparator" w:id="0">
    <w:p w:rsidR="00675B30" w:rsidRDefault="00675B30" w:rsidP="007A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05467A"/>
    <w:rsid w:val="000E0BEC"/>
    <w:rsid w:val="00156209"/>
    <w:rsid w:val="00160F93"/>
    <w:rsid w:val="00162FCC"/>
    <w:rsid w:val="00190E8D"/>
    <w:rsid w:val="001923A1"/>
    <w:rsid w:val="001E4B36"/>
    <w:rsid w:val="001E753C"/>
    <w:rsid w:val="00217872"/>
    <w:rsid w:val="002325EF"/>
    <w:rsid w:val="00246899"/>
    <w:rsid w:val="00253C1F"/>
    <w:rsid w:val="00262288"/>
    <w:rsid w:val="00272B12"/>
    <w:rsid w:val="002B2B2A"/>
    <w:rsid w:val="002B6EA3"/>
    <w:rsid w:val="002E21CD"/>
    <w:rsid w:val="002E6B43"/>
    <w:rsid w:val="00307C09"/>
    <w:rsid w:val="003267B7"/>
    <w:rsid w:val="003776EC"/>
    <w:rsid w:val="003879EF"/>
    <w:rsid w:val="003A3626"/>
    <w:rsid w:val="003E51A3"/>
    <w:rsid w:val="00415C74"/>
    <w:rsid w:val="00451915"/>
    <w:rsid w:val="00475A6C"/>
    <w:rsid w:val="00485E70"/>
    <w:rsid w:val="004912B0"/>
    <w:rsid w:val="004C408B"/>
    <w:rsid w:val="005352E2"/>
    <w:rsid w:val="00540C44"/>
    <w:rsid w:val="00563583"/>
    <w:rsid w:val="005819E2"/>
    <w:rsid w:val="005A01B8"/>
    <w:rsid w:val="005C0347"/>
    <w:rsid w:val="005F2836"/>
    <w:rsid w:val="006457A1"/>
    <w:rsid w:val="006752DC"/>
    <w:rsid w:val="00675B30"/>
    <w:rsid w:val="006E619F"/>
    <w:rsid w:val="0071682D"/>
    <w:rsid w:val="00725283"/>
    <w:rsid w:val="00741468"/>
    <w:rsid w:val="0074632E"/>
    <w:rsid w:val="00763743"/>
    <w:rsid w:val="00764851"/>
    <w:rsid w:val="007A5F88"/>
    <w:rsid w:val="007B6C0B"/>
    <w:rsid w:val="007F66EC"/>
    <w:rsid w:val="00812146"/>
    <w:rsid w:val="00845C9A"/>
    <w:rsid w:val="00865AC2"/>
    <w:rsid w:val="00872661"/>
    <w:rsid w:val="008C393D"/>
    <w:rsid w:val="008C3DD9"/>
    <w:rsid w:val="00927F1B"/>
    <w:rsid w:val="00955FBA"/>
    <w:rsid w:val="009A2307"/>
    <w:rsid w:val="009A439C"/>
    <w:rsid w:val="009E2EC6"/>
    <w:rsid w:val="009E4CF8"/>
    <w:rsid w:val="00A02475"/>
    <w:rsid w:val="00A5342A"/>
    <w:rsid w:val="00A95A9D"/>
    <w:rsid w:val="00AD2FE2"/>
    <w:rsid w:val="00AE3F3B"/>
    <w:rsid w:val="00AF288B"/>
    <w:rsid w:val="00B2226C"/>
    <w:rsid w:val="00B5498A"/>
    <w:rsid w:val="00B55F20"/>
    <w:rsid w:val="00B56959"/>
    <w:rsid w:val="00B72C33"/>
    <w:rsid w:val="00C0610A"/>
    <w:rsid w:val="00C66792"/>
    <w:rsid w:val="00C86F9F"/>
    <w:rsid w:val="00CB6A3E"/>
    <w:rsid w:val="00CD1F47"/>
    <w:rsid w:val="00D13653"/>
    <w:rsid w:val="00D35F10"/>
    <w:rsid w:val="00DC553C"/>
    <w:rsid w:val="00DE3B05"/>
    <w:rsid w:val="00E160F5"/>
    <w:rsid w:val="00E25D29"/>
    <w:rsid w:val="00E404DA"/>
    <w:rsid w:val="00E44285"/>
    <w:rsid w:val="00E5086F"/>
    <w:rsid w:val="00E9203D"/>
    <w:rsid w:val="00EA7D83"/>
    <w:rsid w:val="00ED15CD"/>
    <w:rsid w:val="00F17B11"/>
    <w:rsid w:val="06AC7CFD"/>
    <w:rsid w:val="4B651E17"/>
    <w:rsid w:val="660F1FB4"/>
    <w:rsid w:val="6FB47D26"/>
    <w:rsid w:val="7142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5B0E44-B0EA-4EE1-A313-89DCF945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B0F83-6511-460F-AEDD-2520A4B5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王建刚</dc:creator>
  <cp:lastModifiedBy>陈翔</cp:lastModifiedBy>
  <cp:revision>47</cp:revision>
  <dcterms:created xsi:type="dcterms:W3CDTF">2019-09-27T05:32:00Z</dcterms:created>
  <dcterms:modified xsi:type="dcterms:W3CDTF">2020-12-17T05:32:00Z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