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1F" w:rsidRDefault="00451915" w:rsidP="00253C1F">
      <w:pPr>
        <w:spacing w:line="520" w:lineRule="exact"/>
        <w:jc w:val="center"/>
        <w:rPr>
          <w:rFonts w:ascii="方正小标宋简体" w:eastAsia="方正小标宋简体"/>
          <w:sz w:val="32"/>
          <w:szCs w:val="32"/>
        </w:rPr>
      </w:pPr>
      <w:r w:rsidRPr="00451915">
        <w:rPr>
          <w:rFonts w:ascii="方正小标宋简体" w:eastAsia="方正小标宋简体" w:hint="eastAsia"/>
          <w:sz w:val="32"/>
          <w:szCs w:val="32"/>
        </w:rPr>
        <w:t>关于对</w:t>
      </w:r>
      <w:r w:rsidR="00253C1F" w:rsidRPr="00253C1F">
        <w:rPr>
          <w:rFonts w:ascii="方正小标宋简体" w:eastAsia="方正小标宋简体" w:hint="eastAsia"/>
          <w:sz w:val="32"/>
          <w:szCs w:val="32"/>
        </w:rPr>
        <w:t>重庆市盐业（集团）有限公司拟股权转让涉及的</w:t>
      </w:r>
    </w:p>
    <w:p w:rsidR="00253C1F" w:rsidRDefault="00253C1F" w:rsidP="00253C1F">
      <w:pPr>
        <w:spacing w:line="520" w:lineRule="exact"/>
        <w:jc w:val="center"/>
        <w:rPr>
          <w:rFonts w:ascii="方正小标宋简体" w:eastAsia="方正小标宋简体"/>
          <w:sz w:val="32"/>
          <w:szCs w:val="32"/>
        </w:rPr>
      </w:pPr>
      <w:r w:rsidRPr="00253C1F">
        <w:rPr>
          <w:rFonts w:ascii="方正小标宋简体" w:eastAsia="方正小标宋简体" w:hint="eastAsia"/>
          <w:sz w:val="32"/>
          <w:szCs w:val="32"/>
        </w:rPr>
        <w:t>重庆宝金贸易有限公司股东全部权益价值</w:t>
      </w:r>
    </w:p>
    <w:p w:rsidR="00C86F9F" w:rsidRDefault="00253C1F" w:rsidP="00253C1F">
      <w:pPr>
        <w:spacing w:line="520" w:lineRule="exact"/>
        <w:jc w:val="center"/>
        <w:rPr>
          <w:rFonts w:ascii="方正小标宋简体" w:eastAsia="方正小标宋简体"/>
          <w:sz w:val="32"/>
          <w:szCs w:val="32"/>
        </w:rPr>
      </w:pPr>
      <w:r w:rsidRPr="00253C1F">
        <w:rPr>
          <w:rFonts w:ascii="方正小标宋简体" w:eastAsia="方正小标宋简体" w:hint="eastAsia"/>
          <w:sz w:val="32"/>
          <w:szCs w:val="32"/>
        </w:rPr>
        <w:t>资产评估报告</w:t>
      </w:r>
      <w:r w:rsidR="00451915" w:rsidRPr="00451915">
        <w:rPr>
          <w:rFonts w:ascii="方正小标宋简体" w:eastAsia="方正小标宋简体" w:hint="eastAsia"/>
          <w:sz w:val="32"/>
          <w:szCs w:val="32"/>
        </w:rPr>
        <w:t>相关事项的公示</w:t>
      </w:r>
    </w:p>
    <w:p w:rsidR="00451915" w:rsidRDefault="00451915" w:rsidP="00451915">
      <w:pPr>
        <w:spacing w:line="520" w:lineRule="exact"/>
        <w:jc w:val="center"/>
        <w:rPr>
          <w:rFonts w:ascii="方正小标宋简体" w:eastAsia="方正小标宋简体"/>
          <w:sz w:val="32"/>
          <w:szCs w:val="32"/>
        </w:rPr>
      </w:pPr>
    </w:p>
    <w:p w:rsidR="00217872" w:rsidRPr="00C86F9F" w:rsidRDefault="00253C1F" w:rsidP="00C86F9F">
      <w:pPr>
        <w:spacing w:line="520" w:lineRule="exact"/>
        <w:ind w:firstLineChars="200" w:firstLine="640"/>
        <w:rPr>
          <w:rFonts w:ascii="仿宋_GB2312" w:eastAsia="仿宋_GB2312"/>
          <w:sz w:val="32"/>
          <w:szCs w:val="32"/>
        </w:rPr>
      </w:pPr>
      <w:r w:rsidRPr="00253C1F">
        <w:rPr>
          <w:rFonts w:ascii="仿宋_GB2312" w:eastAsia="仿宋_GB2312" w:hint="eastAsia"/>
          <w:sz w:val="32"/>
          <w:szCs w:val="32"/>
        </w:rPr>
        <w:t>重庆市盐业（集团）有限公司拟转让其持有的重庆宝金贸易有限公司51%的股东权益</w:t>
      </w:r>
      <w:r w:rsidR="00C86F9F">
        <w:rPr>
          <w:rFonts w:ascii="仿宋_GB2312" w:eastAsia="仿宋_GB2312" w:hint="eastAsia"/>
          <w:sz w:val="32"/>
          <w:szCs w:val="32"/>
        </w:rPr>
        <w:t>，</w:t>
      </w:r>
      <w:r w:rsidRPr="00253C1F">
        <w:rPr>
          <w:rFonts w:ascii="仿宋_GB2312" w:eastAsia="仿宋_GB2312" w:hint="eastAsia"/>
          <w:sz w:val="32"/>
          <w:szCs w:val="32"/>
        </w:rPr>
        <w:t>重庆中瑞资产评估土地房地产估价有限公司</w:t>
      </w:r>
      <w:r w:rsidR="00451915">
        <w:rPr>
          <w:rFonts w:ascii="仿宋_GB2312" w:eastAsia="仿宋_GB2312" w:hint="eastAsia"/>
          <w:sz w:val="32"/>
          <w:szCs w:val="32"/>
        </w:rPr>
        <w:t>接收了此次委托，对评估对象进行了市场价值评估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现就有关事项公示如下：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6714"/>
      </w:tblGrid>
      <w:tr w:rsidR="00307C09" w:rsidRPr="00475A6C" w:rsidTr="00A95A9D">
        <w:trPr>
          <w:trHeight w:val="514"/>
          <w:jc w:val="center"/>
        </w:trPr>
        <w:tc>
          <w:tcPr>
            <w:tcW w:w="1552"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14" w:type="dxa"/>
            <w:shd w:val="clear" w:color="auto" w:fill="auto"/>
            <w:vAlign w:val="center"/>
          </w:tcPr>
          <w:p w:rsidR="00307C09" w:rsidRPr="00217872" w:rsidRDefault="00253C1F" w:rsidP="00253C1F">
            <w:pPr>
              <w:widowControl/>
              <w:jc w:val="left"/>
            </w:pPr>
            <w:r>
              <w:rPr>
                <w:rFonts w:hint="eastAsia"/>
              </w:rPr>
              <w:t>重庆市盐业（集团）有限公司拟股权转让涉及的重庆宝金贸易有限公司股东全部权益价值资产评估报告</w:t>
            </w:r>
          </w:p>
        </w:tc>
      </w:tr>
      <w:tr w:rsidR="00307C09" w:rsidRPr="00475A6C" w:rsidTr="00A95A9D">
        <w:trPr>
          <w:trHeight w:val="491"/>
          <w:jc w:val="center"/>
        </w:trPr>
        <w:tc>
          <w:tcPr>
            <w:tcW w:w="1552"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14" w:type="dxa"/>
            <w:shd w:val="clear" w:color="auto" w:fill="auto"/>
            <w:vAlign w:val="center"/>
          </w:tcPr>
          <w:p w:rsidR="00307C09" w:rsidRPr="00217872" w:rsidRDefault="004912B0" w:rsidP="00475A6C">
            <w:pPr>
              <w:widowControl/>
              <w:jc w:val="left"/>
            </w:pPr>
            <w:r w:rsidRPr="004912B0">
              <w:rPr>
                <w:rFonts w:hint="eastAsia"/>
              </w:rPr>
              <w:t>中瑞评报字</w:t>
            </w:r>
            <w:r w:rsidRPr="004912B0">
              <w:t>[2019]</w:t>
            </w:r>
            <w:r w:rsidRPr="004912B0">
              <w:rPr>
                <w:rFonts w:hint="eastAsia"/>
              </w:rPr>
              <w:t>第</w:t>
            </w:r>
            <w:r w:rsidRPr="004912B0">
              <w:rPr>
                <w:rFonts w:hint="eastAsia"/>
              </w:rPr>
              <w:t>209</w:t>
            </w:r>
            <w:r w:rsidRPr="004912B0">
              <w:rPr>
                <w:rFonts w:hint="eastAsia"/>
              </w:rPr>
              <w:t>号</w:t>
            </w:r>
          </w:p>
        </w:tc>
      </w:tr>
      <w:tr w:rsidR="00307C09" w:rsidRPr="00475A6C" w:rsidTr="00A95A9D">
        <w:trPr>
          <w:trHeight w:val="1002"/>
          <w:jc w:val="center"/>
        </w:trPr>
        <w:tc>
          <w:tcPr>
            <w:tcW w:w="1552"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714" w:type="dxa"/>
            <w:shd w:val="clear" w:color="auto" w:fill="auto"/>
            <w:vAlign w:val="center"/>
          </w:tcPr>
          <w:p w:rsidR="00307C09" w:rsidRPr="00217872" w:rsidRDefault="001E753C" w:rsidP="00475A6C">
            <w:pPr>
              <w:widowControl/>
              <w:jc w:val="left"/>
            </w:pPr>
            <w:r w:rsidRPr="001E753C">
              <w:rPr>
                <w:rFonts w:hint="eastAsia"/>
              </w:rPr>
              <w:t>重庆市盐业（集团）有限公司</w:t>
            </w:r>
          </w:p>
        </w:tc>
      </w:tr>
      <w:tr w:rsidR="00307C09" w:rsidRPr="00475A6C" w:rsidTr="00A95A9D">
        <w:trPr>
          <w:trHeight w:val="1002"/>
          <w:jc w:val="center"/>
        </w:trPr>
        <w:tc>
          <w:tcPr>
            <w:tcW w:w="1552"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14" w:type="dxa"/>
            <w:shd w:val="clear" w:color="auto" w:fill="auto"/>
            <w:vAlign w:val="center"/>
          </w:tcPr>
          <w:p w:rsidR="00307C09" w:rsidRPr="00217872" w:rsidRDefault="00CD1F47" w:rsidP="009A2307">
            <w:pPr>
              <w:widowControl/>
            </w:pPr>
            <w:r w:rsidRPr="00CD1F47">
              <w:rPr>
                <w:rFonts w:hint="eastAsia"/>
              </w:rPr>
              <w:t>除国家法律法规另有规定外，任何未经评估机构和委托方确认的机构或个人不能由于得到评估报告而成为评估报告使用者</w:t>
            </w:r>
          </w:p>
        </w:tc>
      </w:tr>
      <w:tr w:rsidR="00307C09" w:rsidRPr="00475A6C" w:rsidTr="00A95A9D">
        <w:trPr>
          <w:trHeight w:val="1213"/>
          <w:jc w:val="center"/>
        </w:trPr>
        <w:tc>
          <w:tcPr>
            <w:tcW w:w="1552"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14" w:type="dxa"/>
            <w:shd w:val="clear" w:color="auto" w:fill="auto"/>
            <w:vAlign w:val="center"/>
          </w:tcPr>
          <w:p w:rsidR="00307C09" w:rsidRPr="00217872" w:rsidRDefault="00CD1F47" w:rsidP="009A2307">
            <w:pPr>
              <w:widowControl/>
            </w:pPr>
            <w:r>
              <w:rPr>
                <w:rFonts w:hint="eastAsia"/>
              </w:rPr>
              <w:t>2</w:t>
            </w:r>
            <w:r>
              <w:t>019</w:t>
            </w:r>
            <w:r>
              <w:t>年</w:t>
            </w:r>
            <w:r>
              <w:rPr>
                <w:rFonts w:hint="eastAsia"/>
              </w:rPr>
              <w:t>9</w:t>
            </w:r>
            <w:r>
              <w:rPr>
                <w:rFonts w:hint="eastAsia"/>
              </w:rPr>
              <w:t>月，中国盐业集团有限公司战略发展部下发文件，同意重庆市盐业（集团）有限公司在国资委认可的产权交易所公开挂牌转让重庆宝金贸易有限公司</w:t>
            </w:r>
            <w:r>
              <w:rPr>
                <w:rFonts w:hint="eastAsia"/>
              </w:rPr>
              <w:t>5</w:t>
            </w:r>
            <w:r>
              <w:t>1</w:t>
            </w:r>
            <w:r>
              <w:rPr>
                <w:rFonts w:hint="eastAsia"/>
              </w:rPr>
              <w:t>%</w:t>
            </w:r>
            <w:r>
              <w:t>股权</w:t>
            </w:r>
          </w:p>
        </w:tc>
      </w:tr>
      <w:tr w:rsidR="00307C09" w:rsidRPr="00475A6C" w:rsidTr="00A95A9D">
        <w:trPr>
          <w:trHeight w:val="808"/>
          <w:jc w:val="center"/>
        </w:trPr>
        <w:tc>
          <w:tcPr>
            <w:tcW w:w="1552"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14" w:type="dxa"/>
            <w:shd w:val="clear" w:color="auto" w:fill="auto"/>
            <w:vAlign w:val="center"/>
          </w:tcPr>
          <w:p w:rsidR="00307C09" w:rsidRPr="00217872" w:rsidRDefault="00CD1F47" w:rsidP="009A2307">
            <w:pPr>
              <w:widowControl/>
            </w:pPr>
            <w:r w:rsidRPr="00CD1F47">
              <w:rPr>
                <w:rFonts w:hint="eastAsia"/>
              </w:rPr>
              <w:t>提供重庆宝金贸易有限公司股东全部权益在评估基准日的市场价值，为重庆市盐业（集团）有限公司拟转让持有的重庆宝金贸易有限公司</w:t>
            </w:r>
            <w:r w:rsidRPr="00CD1F47">
              <w:rPr>
                <w:rFonts w:hint="eastAsia"/>
              </w:rPr>
              <w:t>51%</w:t>
            </w:r>
            <w:r w:rsidRPr="00CD1F47">
              <w:rPr>
                <w:rFonts w:hint="eastAsia"/>
              </w:rPr>
              <w:t>的股东权益提供价值参考</w:t>
            </w:r>
          </w:p>
        </w:tc>
      </w:tr>
      <w:tr w:rsidR="00307C09" w:rsidRPr="00475A6C" w:rsidTr="00A95A9D">
        <w:trPr>
          <w:trHeight w:val="491"/>
          <w:jc w:val="center"/>
        </w:trPr>
        <w:tc>
          <w:tcPr>
            <w:tcW w:w="1552"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14" w:type="dxa"/>
            <w:shd w:val="clear" w:color="auto" w:fill="auto"/>
            <w:vAlign w:val="center"/>
          </w:tcPr>
          <w:p w:rsidR="00307C09" w:rsidRPr="00217872" w:rsidRDefault="00EA7D83" w:rsidP="009A2307">
            <w:pPr>
              <w:widowControl/>
            </w:pPr>
            <w:r w:rsidRPr="00EA7D83">
              <w:rPr>
                <w:rFonts w:hint="eastAsia"/>
              </w:rPr>
              <w:t>2019</w:t>
            </w:r>
            <w:r w:rsidRPr="00EA7D83">
              <w:rPr>
                <w:rFonts w:hint="eastAsia"/>
              </w:rPr>
              <w:t>年</w:t>
            </w:r>
            <w:r w:rsidR="004C408B">
              <w:t>7</w:t>
            </w:r>
            <w:r w:rsidRPr="00EA7D83">
              <w:rPr>
                <w:rFonts w:hint="eastAsia"/>
              </w:rPr>
              <w:t>月</w:t>
            </w:r>
            <w:r w:rsidRPr="00EA7D83">
              <w:rPr>
                <w:rFonts w:hint="eastAsia"/>
              </w:rPr>
              <w:t>31</w:t>
            </w:r>
            <w:r w:rsidRPr="00EA7D83">
              <w:rPr>
                <w:rFonts w:hint="eastAsia"/>
              </w:rPr>
              <w:t>日</w:t>
            </w:r>
          </w:p>
        </w:tc>
      </w:tr>
      <w:tr w:rsidR="00307C09" w:rsidRPr="00475A6C" w:rsidTr="00A95A9D">
        <w:trPr>
          <w:trHeight w:val="808"/>
          <w:jc w:val="center"/>
        </w:trPr>
        <w:tc>
          <w:tcPr>
            <w:tcW w:w="1552"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14" w:type="dxa"/>
            <w:shd w:val="clear" w:color="auto" w:fill="auto"/>
            <w:vAlign w:val="center"/>
          </w:tcPr>
          <w:p w:rsidR="00307C09" w:rsidRPr="00217872" w:rsidRDefault="00CD1F47" w:rsidP="009A2307">
            <w:pPr>
              <w:widowControl/>
            </w:pPr>
            <w:r w:rsidRPr="00CD1F47">
              <w:rPr>
                <w:rFonts w:hint="eastAsia"/>
              </w:rPr>
              <w:t>评估对象为重庆宝金贸易有限公司</w:t>
            </w:r>
            <w:r w:rsidRPr="00CD1F47">
              <w:rPr>
                <w:rFonts w:hint="eastAsia"/>
              </w:rPr>
              <w:t>2019</w:t>
            </w:r>
            <w:r w:rsidRPr="00CD1F47">
              <w:rPr>
                <w:rFonts w:hint="eastAsia"/>
              </w:rPr>
              <w:t>年</w:t>
            </w:r>
            <w:r w:rsidRPr="00CD1F47">
              <w:rPr>
                <w:rFonts w:hint="eastAsia"/>
              </w:rPr>
              <w:t>7</w:t>
            </w:r>
            <w:r w:rsidRPr="00CD1F47">
              <w:rPr>
                <w:rFonts w:hint="eastAsia"/>
              </w:rPr>
              <w:t>月</w:t>
            </w:r>
            <w:r w:rsidRPr="00CD1F47">
              <w:rPr>
                <w:rFonts w:hint="eastAsia"/>
              </w:rPr>
              <w:t>31</w:t>
            </w:r>
            <w:r>
              <w:rPr>
                <w:rFonts w:hint="eastAsia"/>
              </w:rPr>
              <w:t>日</w:t>
            </w:r>
            <w:r w:rsidRPr="00CD1F47">
              <w:rPr>
                <w:rFonts w:hint="eastAsia"/>
              </w:rPr>
              <w:t>股东全部权益</w:t>
            </w:r>
            <w:r>
              <w:rPr>
                <w:rFonts w:hint="eastAsia"/>
              </w:rPr>
              <w:t>；评估范围为重庆宝金贸易有限公司评估基准日经审计的全部资产与负债</w:t>
            </w:r>
          </w:p>
        </w:tc>
      </w:tr>
      <w:tr w:rsidR="00307C09" w:rsidRPr="00475A6C" w:rsidTr="00A95A9D">
        <w:trPr>
          <w:trHeight w:val="491"/>
          <w:jc w:val="center"/>
        </w:trPr>
        <w:tc>
          <w:tcPr>
            <w:tcW w:w="1552"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1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A95A9D">
        <w:trPr>
          <w:trHeight w:val="509"/>
          <w:jc w:val="center"/>
        </w:trPr>
        <w:tc>
          <w:tcPr>
            <w:tcW w:w="1552"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14" w:type="dxa"/>
            <w:shd w:val="clear" w:color="auto" w:fill="auto"/>
            <w:vAlign w:val="center"/>
          </w:tcPr>
          <w:p w:rsidR="00307C09" w:rsidRPr="00217872" w:rsidRDefault="00CD1F47" w:rsidP="009A2307">
            <w:pPr>
              <w:widowControl/>
            </w:pPr>
            <w:r>
              <w:rPr>
                <w:rFonts w:hint="eastAsia"/>
              </w:rPr>
              <w:t>资产基础法、收益法</w:t>
            </w:r>
          </w:p>
        </w:tc>
      </w:tr>
      <w:tr w:rsidR="00307C09" w:rsidRPr="00475A6C" w:rsidTr="00A95A9D">
        <w:trPr>
          <w:trHeight w:val="1197"/>
          <w:jc w:val="center"/>
        </w:trPr>
        <w:tc>
          <w:tcPr>
            <w:tcW w:w="1552"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14" w:type="dxa"/>
            <w:shd w:val="clear" w:color="auto" w:fill="auto"/>
            <w:vAlign w:val="center"/>
          </w:tcPr>
          <w:p w:rsidR="00307C09" w:rsidRPr="00475A6C" w:rsidRDefault="00CD1F47" w:rsidP="009A2307">
            <w:pPr>
              <w:widowControl/>
            </w:pPr>
            <w:r>
              <w:rPr>
                <w:rFonts w:hint="eastAsia"/>
              </w:rPr>
              <w:t>在</w:t>
            </w:r>
            <w:r w:rsidR="00EA7D83">
              <w:rPr>
                <w:rFonts w:hint="eastAsia"/>
              </w:rPr>
              <w:t>评估</w:t>
            </w:r>
            <w:r>
              <w:rPr>
                <w:rFonts w:hint="eastAsia"/>
              </w:rPr>
              <w:t>基准日</w:t>
            </w:r>
            <w:r w:rsidR="00EA7D83">
              <w:rPr>
                <w:rFonts w:hint="eastAsia"/>
              </w:rPr>
              <w:t>，</w:t>
            </w:r>
            <w:r w:rsidR="004C408B">
              <w:rPr>
                <w:rFonts w:hint="eastAsia"/>
              </w:rPr>
              <w:t>评估对象</w:t>
            </w:r>
            <w:r w:rsidRPr="00CD1F47">
              <w:rPr>
                <w:rFonts w:hint="eastAsia"/>
              </w:rPr>
              <w:t>股东全部权益价值为</w:t>
            </w:r>
            <w:r w:rsidRPr="00CD1F47">
              <w:rPr>
                <w:rFonts w:hint="eastAsia"/>
              </w:rPr>
              <w:t>1,595.26</w:t>
            </w:r>
            <w:r w:rsidRPr="00CD1F47">
              <w:rPr>
                <w:rFonts w:hint="eastAsia"/>
              </w:rPr>
              <w:t>万元，减值额为</w:t>
            </w:r>
            <w:r w:rsidRPr="00CD1F47">
              <w:rPr>
                <w:rFonts w:hint="eastAsia"/>
              </w:rPr>
              <w:t>88.61</w:t>
            </w:r>
            <w:r w:rsidRPr="00CD1F47">
              <w:rPr>
                <w:rFonts w:hint="eastAsia"/>
              </w:rPr>
              <w:t>万元，减值率为</w:t>
            </w:r>
            <w:r w:rsidRPr="00CD1F47">
              <w:rPr>
                <w:rFonts w:hint="eastAsia"/>
              </w:rPr>
              <w:t>5.26%</w:t>
            </w:r>
          </w:p>
        </w:tc>
      </w:tr>
      <w:tr w:rsidR="00307C09" w:rsidRPr="00475A6C" w:rsidTr="00A95A9D">
        <w:trPr>
          <w:trHeight w:val="808"/>
          <w:jc w:val="center"/>
        </w:trPr>
        <w:tc>
          <w:tcPr>
            <w:tcW w:w="1552"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14" w:type="dxa"/>
            <w:shd w:val="clear" w:color="auto" w:fill="auto"/>
            <w:vAlign w:val="center"/>
          </w:tcPr>
          <w:p w:rsidR="00307C09" w:rsidRPr="00217872" w:rsidRDefault="00307C09" w:rsidP="009A2307">
            <w:pPr>
              <w:widowControl/>
            </w:pPr>
            <w:r w:rsidRPr="00217872">
              <w:rPr>
                <w:rFonts w:hint="eastAsia"/>
              </w:rPr>
              <w:t>为评估基准日起壹年，即有效期截至</w:t>
            </w:r>
            <w:r w:rsidRPr="00217872">
              <w:rPr>
                <w:rFonts w:hint="eastAsia"/>
              </w:rPr>
              <w:t>20</w:t>
            </w:r>
            <w:r w:rsidR="00EA7D83">
              <w:t>20</w:t>
            </w:r>
            <w:r w:rsidRPr="00217872">
              <w:rPr>
                <w:rFonts w:hint="eastAsia"/>
              </w:rPr>
              <w:t>年</w:t>
            </w:r>
            <w:r w:rsidR="004C408B">
              <w:t>7</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有异议者请在公示之日起五日内向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8C3DD9" w:rsidRDefault="008C3DD9" w:rsidP="00CD1F47">
      <w:pPr>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201</w:t>
      </w:r>
      <w:r>
        <w:rPr>
          <w:rFonts w:ascii="仿宋" w:eastAsia="仿宋" w:hAnsi="仿宋"/>
          <w:sz w:val="30"/>
          <w:szCs w:val="30"/>
        </w:rPr>
        <w:t>9</w:t>
      </w:r>
      <w:r w:rsidRPr="00C80F69">
        <w:rPr>
          <w:rFonts w:ascii="仿宋" w:eastAsia="仿宋" w:hAnsi="仿宋" w:hint="eastAsia"/>
          <w:sz w:val="30"/>
          <w:szCs w:val="30"/>
        </w:rPr>
        <w:t>年</w:t>
      </w:r>
      <w:r w:rsidR="004C408B">
        <w:rPr>
          <w:rFonts w:ascii="仿宋" w:eastAsia="仿宋" w:hAnsi="仿宋"/>
          <w:sz w:val="30"/>
          <w:szCs w:val="30"/>
        </w:rPr>
        <w:t>1</w:t>
      </w:r>
      <w:r w:rsidR="00CD1F47">
        <w:rPr>
          <w:rFonts w:ascii="仿宋" w:eastAsia="仿宋" w:hAnsi="仿宋"/>
          <w:sz w:val="30"/>
          <w:szCs w:val="30"/>
        </w:rPr>
        <w:t>1</w:t>
      </w:r>
      <w:r w:rsidRPr="00C80F69">
        <w:rPr>
          <w:rFonts w:ascii="仿宋" w:eastAsia="仿宋" w:hAnsi="仿宋" w:hint="eastAsia"/>
          <w:sz w:val="30"/>
          <w:szCs w:val="30"/>
        </w:rPr>
        <w:t>月</w:t>
      </w:r>
      <w:r w:rsidR="003E51A3">
        <w:rPr>
          <w:rFonts w:ascii="仿宋" w:eastAsia="仿宋" w:hAnsi="仿宋"/>
          <w:sz w:val="30"/>
          <w:szCs w:val="30"/>
        </w:rPr>
        <w:t>6</w:t>
      </w:r>
      <w:bookmarkStart w:id="0" w:name="_GoBack"/>
      <w:bookmarkEnd w:id="0"/>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0B" w:rsidRDefault="007B6C0B" w:rsidP="00812146">
      <w:r>
        <w:separator/>
      </w:r>
    </w:p>
  </w:endnote>
  <w:endnote w:type="continuationSeparator" w:id="0">
    <w:p w:rsidR="007B6C0B" w:rsidRDefault="007B6C0B"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0B" w:rsidRDefault="007B6C0B" w:rsidP="00812146">
      <w:r>
        <w:separator/>
      </w:r>
    </w:p>
  </w:footnote>
  <w:footnote w:type="continuationSeparator" w:id="0">
    <w:p w:rsidR="007B6C0B" w:rsidRDefault="007B6C0B"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190E8D"/>
    <w:rsid w:val="001E753C"/>
    <w:rsid w:val="00217872"/>
    <w:rsid w:val="00246899"/>
    <w:rsid w:val="00253C1F"/>
    <w:rsid w:val="00272B12"/>
    <w:rsid w:val="002E21CD"/>
    <w:rsid w:val="002E6B43"/>
    <w:rsid w:val="00307C09"/>
    <w:rsid w:val="003776EC"/>
    <w:rsid w:val="003879EF"/>
    <w:rsid w:val="003E51A3"/>
    <w:rsid w:val="00451915"/>
    <w:rsid w:val="00475A6C"/>
    <w:rsid w:val="00485E70"/>
    <w:rsid w:val="004912B0"/>
    <w:rsid w:val="004C408B"/>
    <w:rsid w:val="00540C44"/>
    <w:rsid w:val="00563583"/>
    <w:rsid w:val="005A01B8"/>
    <w:rsid w:val="005F2836"/>
    <w:rsid w:val="006752DC"/>
    <w:rsid w:val="006E619F"/>
    <w:rsid w:val="00763743"/>
    <w:rsid w:val="007B6C0B"/>
    <w:rsid w:val="007F66EC"/>
    <w:rsid w:val="00812146"/>
    <w:rsid w:val="00865AC2"/>
    <w:rsid w:val="008C393D"/>
    <w:rsid w:val="008C3DD9"/>
    <w:rsid w:val="00927F1B"/>
    <w:rsid w:val="009A2307"/>
    <w:rsid w:val="009A439C"/>
    <w:rsid w:val="009E2EC6"/>
    <w:rsid w:val="00A02475"/>
    <w:rsid w:val="00A5342A"/>
    <w:rsid w:val="00A95A9D"/>
    <w:rsid w:val="00AE3F3B"/>
    <w:rsid w:val="00B2226C"/>
    <w:rsid w:val="00B5498A"/>
    <w:rsid w:val="00B56959"/>
    <w:rsid w:val="00C86F9F"/>
    <w:rsid w:val="00CD1F47"/>
    <w:rsid w:val="00D13653"/>
    <w:rsid w:val="00D35F10"/>
    <w:rsid w:val="00E25D29"/>
    <w:rsid w:val="00E44285"/>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EFB1-CD9B-4628-84D1-8D7914C3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8</cp:revision>
  <dcterms:created xsi:type="dcterms:W3CDTF">2019-09-27T05:32:00Z</dcterms:created>
  <dcterms:modified xsi:type="dcterms:W3CDTF">2019-11-06T08:37:00Z</dcterms:modified>
</cp:coreProperties>
</file>