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20B" w:rsidRDefault="00EB520B" w:rsidP="00D13653">
      <w:pPr>
        <w:spacing w:line="520" w:lineRule="exact"/>
        <w:jc w:val="center"/>
        <w:rPr>
          <w:rFonts w:ascii="方正小标宋简体" w:eastAsia="方正小标宋简体"/>
          <w:sz w:val="32"/>
          <w:szCs w:val="32"/>
        </w:rPr>
      </w:pPr>
      <w:r w:rsidRPr="00EB520B">
        <w:rPr>
          <w:rFonts w:ascii="方正小标宋简体" w:eastAsia="方正小标宋简体" w:hint="eastAsia"/>
          <w:sz w:val="32"/>
          <w:szCs w:val="32"/>
        </w:rPr>
        <w:t>关于对中盐黑龙江盐业集团有限公司股权转让行为涉及的黑龙江</w:t>
      </w:r>
      <w:r w:rsidR="00B90E4D">
        <w:rPr>
          <w:rFonts w:ascii="方正小标宋简体" w:eastAsia="方正小标宋简体" w:hint="eastAsia"/>
          <w:sz w:val="32"/>
          <w:szCs w:val="32"/>
        </w:rPr>
        <w:t>省</w:t>
      </w:r>
      <w:r w:rsidRPr="00EB520B">
        <w:rPr>
          <w:rFonts w:ascii="方正小标宋简体" w:eastAsia="方正小标宋简体" w:hint="eastAsia"/>
          <w:sz w:val="32"/>
          <w:szCs w:val="32"/>
        </w:rPr>
        <w:t>龙盐晶花经贸有限责任公司股东部分权益</w:t>
      </w:r>
    </w:p>
    <w:p w:rsidR="00C86F9F" w:rsidRDefault="00EB520B" w:rsidP="00D13653">
      <w:pPr>
        <w:spacing w:line="520" w:lineRule="exact"/>
        <w:jc w:val="center"/>
        <w:rPr>
          <w:rFonts w:ascii="方正小标宋简体" w:eastAsia="方正小标宋简体"/>
          <w:sz w:val="32"/>
          <w:szCs w:val="32"/>
        </w:rPr>
      </w:pPr>
      <w:bookmarkStart w:id="0" w:name="_GoBack"/>
      <w:bookmarkEnd w:id="0"/>
      <w:r w:rsidRPr="00EB520B">
        <w:rPr>
          <w:rFonts w:ascii="方正小标宋简体" w:eastAsia="方正小标宋简体" w:hint="eastAsia"/>
          <w:sz w:val="32"/>
          <w:szCs w:val="32"/>
        </w:rPr>
        <w:t>价值资产评估报告</w:t>
      </w:r>
      <w:r w:rsidR="00C86F9F" w:rsidRPr="00C86F9F">
        <w:rPr>
          <w:rFonts w:ascii="方正小标宋简体" w:eastAsia="方正小标宋简体" w:hint="eastAsia"/>
          <w:sz w:val="32"/>
          <w:szCs w:val="32"/>
        </w:rPr>
        <w:t>相关事项的公示</w:t>
      </w:r>
    </w:p>
    <w:p w:rsidR="00C86F9F" w:rsidRPr="00EB520B" w:rsidRDefault="00C86F9F" w:rsidP="00485E70">
      <w:pPr>
        <w:spacing w:line="520" w:lineRule="exact"/>
        <w:rPr>
          <w:rFonts w:ascii="方正小标宋简体" w:eastAsia="方正小标宋简体"/>
          <w:sz w:val="32"/>
          <w:szCs w:val="32"/>
        </w:rPr>
      </w:pPr>
    </w:p>
    <w:p w:rsidR="00217872" w:rsidRPr="00C86F9F" w:rsidRDefault="00B90E4D" w:rsidP="00C86F9F">
      <w:pPr>
        <w:spacing w:line="520" w:lineRule="exact"/>
        <w:ind w:firstLineChars="200" w:firstLine="640"/>
        <w:rPr>
          <w:rFonts w:ascii="仿宋_GB2312" w:eastAsia="仿宋_GB2312"/>
          <w:sz w:val="32"/>
          <w:szCs w:val="32"/>
        </w:rPr>
      </w:pPr>
      <w:r w:rsidRPr="00B90E4D">
        <w:rPr>
          <w:rFonts w:ascii="仿宋_GB2312" w:eastAsia="仿宋_GB2312" w:hint="eastAsia"/>
          <w:sz w:val="32"/>
          <w:szCs w:val="32"/>
        </w:rPr>
        <w:t>中盐黑龙江盐业集团有限公司</w:t>
      </w:r>
      <w:r w:rsidR="00C86F9F" w:rsidRPr="00C86F9F">
        <w:rPr>
          <w:rFonts w:ascii="仿宋_GB2312" w:eastAsia="仿宋_GB2312" w:hint="eastAsia"/>
          <w:sz w:val="32"/>
          <w:szCs w:val="32"/>
        </w:rPr>
        <w:t>拟转让持有的</w:t>
      </w:r>
      <w:r w:rsidRPr="00B90E4D">
        <w:rPr>
          <w:rFonts w:ascii="仿宋_GB2312" w:eastAsia="仿宋_GB2312" w:hint="eastAsia"/>
          <w:sz w:val="32"/>
          <w:szCs w:val="32"/>
        </w:rPr>
        <w:t>黑龙江</w:t>
      </w:r>
      <w:r w:rsidR="00706F2A">
        <w:rPr>
          <w:rFonts w:ascii="仿宋_GB2312" w:eastAsia="仿宋_GB2312" w:hint="eastAsia"/>
          <w:sz w:val="32"/>
          <w:szCs w:val="32"/>
        </w:rPr>
        <w:t>省</w:t>
      </w:r>
      <w:r w:rsidRPr="00B90E4D">
        <w:rPr>
          <w:rFonts w:ascii="仿宋_GB2312" w:eastAsia="仿宋_GB2312" w:hint="eastAsia"/>
          <w:sz w:val="32"/>
          <w:szCs w:val="32"/>
        </w:rPr>
        <w:t>龙盐晶花经贸有限责任公司</w:t>
      </w:r>
      <w:r>
        <w:rPr>
          <w:rFonts w:ascii="仿宋_GB2312" w:eastAsia="仿宋_GB2312"/>
          <w:sz w:val="32"/>
          <w:szCs w:val="32"/>
        </w:rPr>
        <w:t>20</w:t>
      </w:r>
      <w:r>
        <w:rPr>
          <w:rFonts w:ascii="仿宋_GB2312" w:eastAsia="仿宋_GB2312" w:hint="eastAsia"/>
          <w:sz w:val="32"/>
          <w:szCs w:val="32"/>
        </w:rPr>
        <w:t>%</w:t>
      </w:r>
      <w:r w:rsidR="00C86F9F" w:rsidRPr="00C86F9F">
        <w:rPr>
          <w:rFonts w:ascii="仿宋_GB2312" w:eastAsia="仿宋_GB2312" w:hint="eastAsia"/>
          <w:sz w:val="32"/>
          <w:szCs w:val="32"/>
        </w:rPr>
        <w:t>股权</w:t>
      </w:r>
      <w:r w:rsidR="00C86F9F">
        <w:rPr>
          <w:rFonts w:ascii="仿宋_GB2312" w:eastAsia="仿宋_GB2312" w:hint="eastAsia"/>
          <w:sz w:val="32"/>
          <w:szCs w:val="32"/>
        </w:rPr>
        <w:t>，为此，</w:t>
      </w:r>
      <w:r>
        <w:rPr>
          <w:rFonts w:ascii="仿宋_GB2312" w:eastAsia="仿宋_GB2312" w:hint="eastAsia"/>
          <w:sz w:val="32"/>
          <w:szCs w:val="32"/>
        </w:rPr>
        <w:t>黑龙江新汇资产评估有限公司</w:t>
      </w:r>
      <w:r w:rsidR="00C86F9F" w:rsidRPr="00C86F9F">
        <w:rPr>
          <w:rFonts w:ascii="仿宋_GB2312" w:eastAsia="仿宋_GB2312" w:hint="eastAsia"/>
          <w:sz w:val="32"/>
          <w:szCs w:val="32"/>
        </w:rPr>
        <w:t>进行</w:t>
      </w:r>
      <w:r w:rsidR="00C86F9F">
        <w:rPr>
          <w:rFonts w:ascii="仿宋_GB2312" w:eastAsia="仿宋_GB2312" w:hint="eastAsia"/>
          <w:sz w:val="32"/>
          <w:szCs w:val="32"/>
        </w:rPr>
        <w:t>了</w:t>
      </w:r>
      <w:r w:rsidR="00C86F9F" w:rsidRPr="00C86F9F">
        <w:rPr>
          <w:rFonts w:ascii="仿宋_GB2312" w:eastAsia="仿宋_GB2312" w:hint="eastAsia"/>
          <w:sz w:val="32"/>
          <w:szCs w:val="32"/>
        </w:rPr>
        <w:t>本次</w:t>
      </w:r>
      <w:r w:rsidR="00C86F9F">
        <w:rPr>
          <w:rFonts w:ascii="仿宋_GB2312" w:eastAsia="仿宋_GB2312" w:hint="eastAsia"/>
          <w:sz w:val="32"/>
          <w:szCs w:val="32"/>
        </w:rPr>
        <w:t>转让</w:t>
      </w:r>
      <w:r w:rsidR="00C86F9F" w:rsidRPr="00C86F9F">
        <w:rPr>
          <w:rFonts w:ascii="仿宋_GB2312" w:eastAsia="仿宋_GB2312" w:hint="eastAsia"/>
          <w:sz w:val="32"/>
          <w:szCs w:val="32"/>
        </w:rPr>
        <w:t>所涉及的股东全部权益价值评估并出具</w:t>
      </w:r>
      <w:r w:rsidR="00C86F9F">
        <w:rPr>
          <w:rFonts w:ascii="仿宋_GB2312" w:eastAsia="仿宋_GB2312" w:hint="eastAsia"/>
          <w:sz w:val="32"/>
          <w:szCs w:val="32"/>
        </w:rPr>
        <w:t>了</w:t>
      </w:r>
      <w:r w:rsidR="00C86F9F" w:rsidRPr="00C86F9F">
        <w:rPr>
          <w:rFonts w:ascii="仿宋_GB2312" w:eastAsia="仿宋_GB2312" w:hint="eastAsia"/>
          <w:sz w:val="32"/>
          <w:szCs w:val="32"/>
        </w:rPr>
        <w:t>相关报告</w:t>
      </w:r>
      <w:r w:rsidR="00C86F9F">
        <w:rPr>
          <w:rFonts w:ascii="仿宋_GB2312" w:eastAsia="仿宋_GB2312" w:hint="eastAsia"/>
          <w:sz w:val="32"/>
          <w:szCs w:val="32"/>
        </w:rPr>
        <w:t>。</w:t>
      </w:r>
      <w:r w:rsidR="00C86F9F" w:rsidRPr="00C86F9F">
        <w:rPr>
          <w:rFonts w:ascii="仿宋_GB2312" w:eastAsia="仿宋_GB2312" w:hint="eastAsia"/>
          <w:sz w:val="32"/>
          <w:szCs w:val="32"/>
        </w:rPr>
        <w:t>现就有关事项公示如下：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692"/>
      </w:tblGrid>
      <w:tr w:rsidR="00307C09" w:rsidRPr="00475A6C" w:rsidTr="005017F2">
        <w:trPr>
          <w:trHeight w:val="471"/>
          <w:jc w:val="center"/>
        </w:trPr>
        <w:tc>
          <w:tcPr>
            <w:tcW w:w="1548" w:type="dxa"/>
            <w:shd w:val="clear" w:color="auto" w:fill="auto"/>
            <w:vAlign w:val="center"/>
          </w:tcPr>
          <w:p w:rsidR="00307C09" w:rsidRPr="00475A6C" w:rsidRDefault="00307C09" w:rsidP="00C86F9F">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692" w:type="dxa"/>
            <w:shd w:val="clear" w:color="auto" w:fill="auto"/>
            <w:vAlign w:val="center"/>
          </w:tcPr>
          <w:p w:rsidR="00307C09" w:rsidRPr="00217872" w:rsidRDefault="00B90E4D" w:rsidP="00B90E4D">
            <w:pPr>
              <w:widowControl/>
              <w:jc w:val="left"/>
            </w:pPr>
            <w:r>
              <w:rPr>
                <w:rFonts w:hint="eastAsia"/>
              </w:rPr>
              <w:t>中盐黑龙江盐业集团有限公司股权转让行为涉及的黑龙江省龙盐晶花经贸有限责任公司股东部分权益价值</w:t>
            </w:r>
            <w:r w:rsidR="00FD31B3" w:rsidRPr="00FD31B3">
              <w:rPr>
                <w:rFonts w:hint="eastAsia"/>
              </w:rPr>
              <w:t>资产评估报告</w:t>
            </w:r>
          </w:p>
        </w:tc>
      </w:tr>
      <w:tr w:rsidR="00307C09" w:rsidRPr="00475A6C" w:rsidTr="005017F2">
        <w:trPr>
          <w:trHeight w:val="450"/>
          <w:jc w:val="center"/>
        </w:trPr>
        <w:tc>
          <w:tcPr>
            <w:tcW w:w="1548"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692" w:type="dxa"/>
            <w:shd w:val="clear" w:color="auto" w:fill="auto"/>
            <w:vAlign w:val="center"/>
          </w:tcPr>
          <w:p w:rsidR="00307C09" w:rsidRPr="00217872" w:rsidRDefault="00FD31B3" w:rsidP="00475A6C">
            <w:pPr>
              <w:widowControl/>
              <w:jc w:val="left"/>
            </w:pPr>
            <w:r>
              <w:rPr>
                <w:rFonts w:hint="eastAsia"/>
              </w:rPr>
              <w:t>黑新资评报字</w:t>
            </w:r>
            <w:r>
              <w:rPr>
                <w:rFonts w:hint="eastAsia"/>
              </w:rPr>
              <w:t>[</w:t>
            </w:r>
            <w:r>
              <w:t>2019]</w:t>
            </w:r>
            <w:r>
              <w:t>第</w:t>
            </w:r>
            <w:r>
              <w:rPr>
                <w:rFonts w:hint="eastAsia"/>
              </w:rPr>
              <w:t>2</w:t>
            </w:r>
            <w:r>
              <w:t>5</w:t>
            </w:r>
            <w:r>
              <w:t>号</w:t>
            </w:r>
          </w:p>
        </w:tc>
      </w:tr>
      <w:tr w:rsidR="00307C09" w:rsidRPr="00475A6C" w:rsidTr="005017F2">
        <w:trPr>
          <w:trHeight w:val="917"/>
          <w:jc w:val="center"/>
        </w:trPr>
        <w:tc>
          <w:tcPr>
            <w:tcW w:w="1548"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委托人及产权持有单位</w:t>
            </w:r>
          </w:p>
        </w:tc>
        <w:tc>
          <w:tcPr>
            <w:tcW w:w="6692" w:type="dxa"/>
            <w:shd w:val="clear" w:color="auto" w:fill="auto"/>
            <w:vAlign w:val="center"/>
          </w:tcPr>
          <w:p w:rsidR="00307C09" w:rsidRPr="00217872" w:rsidRDefault="00FD31B3" w:rsidP="00475A6C">
            <w:pPr>
              <w:widowControl/>
              <w:jc w:val="left"/>
            </w:pPr>
            <w:r w:rsidRPr="00FD31B3">
              <w:rPr>
                <w:rFonts w:hint="eastAsia"/>
              </w:rPr>
              <w:t>中盐黑龙江盐业集团有限公司</w:t>
            </w:r>
          </w:p>
        </w:tc>
      </w:tr>
      <w:tr w:rsidR="00307C09" w:rsidRPr="00475A6C" w:rsidTr="005017F2">
        <w:trPr>
          <w:trHeight w:val="917"/>
          <w:jc w:val="center"/>
        </w:trPr>
        <w:tc>
          <w:tcPr>
            <w:tcW w:w="1548"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692" w:type="dxa"/>
            <w:shd w:val="clear" w:color="auto" w:fill="auto"/>
            <w:vAlign w:val="center"/>
          </w:tcPr>
          <w:p w:rsidR="00307C09" w:rsidRPr="00217872" w:rsidRDefault="00FD31B3" w:rsidP="00475A6C">
            <w:pPr>
              <w:widowControl/>
              <w:jc w:val="left"/>
            </w:pPr>
            <w:r>
              <w:rPr>
                <w:rFonts w:hint="eastAsia"/>
              </w:rPr>
              <w:t>依法办理产权交易及备案手续涉及的委托人控股公司、国资备案部门及产权挂牌交易机构</w:t>
            </w:r>
          </w:p>
        </w:tc>
      </w:tr>
      <w:tr w:rsidR="00307C09" w:rsidRPr="00475A6C" w:rsidTr="00EA7D83">
        <w:trPr>
          <w:trHeight w:val="1110"/>
          <w:jc w:val="center"/>
        </w:trPr>
        <w:tc>
          <w:tcPr>
            <w:tcW w:w="1548"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692" w:type="dxa"/>
            <w:shd w:val="clear" w:color="auto" w:fill="auto"/>
            <w:vAlign w:val="center"/>
          </w:tcPr>
          <w:p w:rsidR="00307C09" w:rsidRPr="00217872" w:rsidRDefault="00FD31B3" w:rsidP="00EA7D83">
            <w:pPr>
              <w:widowControl/>
              <w:jc w:val="left"/>
            </w:pPr>
            <w:r w:rsidRPr="00FD31B3">
              <w:rPr>
                <w:rFonts w:hint="eastAsia"/>
              </w:rPr>
              <w:t>根据中国盐业股份有限公司规划发展部“股份规划函</w:t>
            </w:r>
            <w:r w:rsidRPr="00FD31B3">
              <w:rPr>
                <w:rFonts w:hint="eastAsia"/>
              </w:rPr>
              <w:t>[2019]2</w:t>
            </w:r>
            <w:r w:rsidRPr="00FD31B3">
              <w:rPr>
                <w:rFonts w:hint="eastAsia"/>
              </w:rPr>
              <w:t>号”《关于推进低效无效资产处置工作的通知》，中盐集团同意中盐黑龙江盐业集团有限公司按照相关规定履行程序，以交易所挂牌转让方式积极推进处置持有的黑龙江省龙盐晶花经贸有限责任公司</w:t>
            </w:r>
            <w:r w:rsidRPr="00FD31B3">
              <w:rPr>
                <w:rFonts w:hint="eastAsia"/>
              </w:rPr>
              <w:t>20%</w:t>
            </w:r>
            <w:r>
              <w:rPr>
                <w:rFonts w:hint="eastAsia"/>
              </w:rPr>
              <w:t>的股权</w:t>
            </w:r>
          </w:p>
        </w:tc>
      </w:tr>
      <w:tr w:rsidR="00307C09" w:rsidRPr="00475A6C" w:rsidTr="00A2028D">
        <w:trPr>
          <w:trHeight w:val="740"/>
          <w:jc w:val="center"/>
        </w:trPr>
        <w:tc>
          <w:tcPr>
            <w:tcW w:w="1548"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692" w:type="dxa"/>
            <w:shd w:val="clear" w:color="auto" w:fill="auto"/>
            <w:vAlign w:val="center"/>
          </w:tcPr>
          <w:p w:rsidR="00307C09" w:rsidRPr="00217872" w:rsidRDefault="00FD31B3" w:rsidP="005017F2">
            <w:pPr>
              <w:widowControl/>
              <w:jc w:val="left"/>
            </w:pPr>
            <w:r w:rsidRPr="00FD31B3">
              <w:rPr>
                <w:rFonts w:hint="eastAsia"/>
              </w:rPr>
              <w:t>对黑龙江省龙盐晶花经贸有限责任公司股东部分权益价值进行估算并发表专业意见，为委托人以交易所挂牌转让方式处置其在黑龙江省龙盐晶花经贸有限责任公司的</w:t>
            </w:r>
            <w:r w:rsidRPr="00FD31B3">
              <w:rPr>
                <w:rFonts w:hint="eastAsia"/>
              </w:rPr>
              <w:t>20%</w:t>
            </w:r>
            <w:r>
              <w:rPr>
                <w:rFonts w:hint="eastAsia"/>
              </w:rPr>
              <w:t>股权提供参考</w:t>
            </w:r>
          </w:p>
        </w:tc>
      </w:tr>
      <w:tr w:rsidR="00307C09" w:rsidRPr="00475A6C" w:rsidTr="00EA7D83">
        <w:trPr>
          <w:trHeight w:val="450"/>
          <w:jc w:val="center"/>
        </w:trPr>
        <w:tc>
          <w:tcPr>
            <w:tcW w:w="1548" w:type="dxa"/>
            <w:shd w:val="clear" w:color="auto" w:fill="auto"/>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692" w:type="dxa"/>
            <w:shd w:val="clear" w:color="auto" w:fill="auto"/>
            <w:vAlign w:val="center"/>
          </w:tcPr>
          <w:p w:rsidR="00307C09" w:rsidRPr="00217872" w:rsidRDefault="00EA7D83" w:rsidP="00FD31B3">
            <w:pPr>
              <w:widowControl/>
              <w:jc w:val="left"/>
            </w:pPr>
            <w:r w:rsidRPr="00EA7D83">
              <w:rPr>
                <w:rFonts w:hint="eastAsia"/>
              </w:rPr>
              <w:t>2019</w:t>
            </w:r>
            <w:r w:rsidRPr="00EA7D83">
              <w:rPr>
                <w:rFonts w:hint="eastAsia"/>
              </w:rPr>
              <w:t>年</w:t>
            </w:r>
            <w:r w:rsidR="00FD31B3">
              <w:t>7</w:t>
            </w:r>
            <w:r w:rsidRPr="00EA7D83">
              <w:rPr>
                <w:rFonts w:hint="eastAsia"/>
              </w:rPr>
              <w:t>月</w:t>
            </w:r>
            <w:r w:rsidRPr="00EA7D83">
              <w:rPr>
                <w:rFonts w:hint="eastAsia"/>
              </w:rPr>
              <w:t>31</w:t>
            </w:r>
            <w:r w:rsidRPr="00EA7D83">
              <w:rPr>
                <w:rFonts w:hint="eastAsia"/>
              </w:rPr>
              <w:t>日</w:t>
            </w:r>
          </w:p>
        </w:tc>
      </w:tr>
      <w:tr w:rsidR="00307C09" w:rsidRPr="00475A6C" w:rsidTr="00A2028D">
        <w:trPr>
          <w:trHeight w:val="740"/>
          <w:jc w:val="center"/>
        </w:trPr>
        <w:tc>
          <w:tcPr>
            <w:tcW w:w="1548" w:type="dxa"/>
            <w:shd w:val="clear" w:color="auto" w:fill="auto"/>
            <w:vAlign w:val="center"/>
          </w:tcPr>
          <w:p w:rsidR="00307C09" w:rsidRPr="00475A6C" w:rsidRDefault="00307C09" w:rsidP="007F66EC">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692" w:type="dxa"/>
            <w:shd w:val="clear" w:color="auto" w:fill="auto"/>
          </w:tcPr>
          <w:p w:rsidR="00307C09" w:rsidRPr="00217872" w:rsidRDefault="00FD31B3" w:rsidP="00FD31B3">
            <w:pPr>
              <w:widowControl/>
              <w:jc w:val="left"/>
            </w:pPr>
            <w:r>
              <w:rPr>
                <w:rFonts w:hint="eastAsia"/>
              </w:rPr>
              <w:t>评估对象是黑龙江省龙盐晶花经贸有限责任公司股东部分权益价值；评估范围是截</w:t>
            </w:r>
            <w:r w:rsidR="009948DA">
              <w:rPr>
                <w:rFonts w:hint="eastAsia"/>
              </w:rPr>
              <w:t>至</w:t>
            </w:r>
            <w:r>
              <w:rPr>
                <w:rFonts w:hint="eastAsia"/>
              </w:rPr>
              <w:t>评估基准日黑龙江省龙盐晶花经贸有限责任公司审计后的资产和负债</w:t>
            </w:r>
          </w:p>
        </w:tc>
      </w:tr>
      <w:tr w:rsidR="00307C09" w:rsidRPr="00475A6C" w:rsidTr="007D7C3B">
        <w:trPr>
          <w:trHeight w:val="450"/>
          <w:jc w:val="center"/>
        </w:trPr>
        <w:tc>
          <w:tcPr>
            <w:tcW w:w="1548"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692" w:type="dxa"/>
            <w:shd w:val="clear" w:color="auto" w:fill="auto"/>
            <w:vAlign w:val="center"/>
          </w:tcPr>
          <w:p w:rsidR="00307C09" w:rsidRPr="00217872" w:rsidRDefault="00EA7D83" w:rsidP="00475A6C">
            <w:pPr>
              <w:widowControl/>
              <w:jc w:val="left"/>
            </w:pPr>
            <w:r w:rsidRPr="00EA7D83">
              <w:rPr>
                <w:rFonts w:hint="eastAsia"/>
              </w:rPr>
              <w:t>市场价值</w:t>
            </w:r>
          </w:p>
        </w:tc>
      </w:tr>
      <w:tr w:rsidR="00307C09" w:rsidRPr="00475A6C" w:rsidTr="00A2028D">
        <w:trPr>
          <w:trHeight w:val="466"/>
          <w:jc w:val="center"/>
        </w:trPr>
        <w:tc>
          <w:tcPr>
            <w:tcW w:w="1548"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692" w:type="dxa"/>
            <w:shd w:val="clear" w:color="auto" w:fill="auto"/>
            <w:vAlign w:val="center"/>
          </w:tcPr>
          <w:p w:rsidR="00307C09" w:rsidRPr="00217872" w:rsidRDefault="00EA7D83" w:rsidP="00FD31B3">
            <w:pPr>
              <w:widowControl/>
              <w:jc w:val="left"/>
            </w:pPr>
            <w:r w:rsidRPr="00EA7D83">
              <w:rPr>
                <w:rFonts w:hint="eastAsia"/>
              </w:rPr>
              <w:t>资产基础法</w:t>
            </w:r>
          </w:p>
        </w:tc>
      </w:tr>
      <w:tr w:rsidR="00307C09" w:rsidRPr="00475A6C" w:rsidTr="00A2028D">
        <w:trPr>
          <w:trHeight w:val="1095"/>
          <w:jc w:val="center"/>
        </w:trPr>
        <w:tc>
          <w:tcPr>
            <w:tcW w:w="1548" w:type="dxa"/>
            <w:shd w:val="clear" w:color="auto" w:fill="auto"/>
            <w:vAlign w:val="center"/>
          </w:tcPr>
          <w:p w:rsidR="00307C09" w:rsidRPr="00475A6C" w:rsidRDefault="00307C09" w:rsidP="00A2028D">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692" w:type="dxa"/>
            <w:shd w:val="clear" w:color="auto" w:fill="auto"/>
            <w:vAlign w:val="center"/>
          </w:tcPr>
          <w:p w:rsidR="00307C09" w:rsidRPr="00475A6C" w:rsidRDefault="00EA7D83" w:rsidP="00217872">
            <w:pPr>
              <w:widowControl/>
              <w:jc w:val="left"/>
            </w:pPr>
            <w:r>
              <w:rPr>
                <w:rFonts w:hint="eastAsia"/>
              </w:rPr>
              <w:t>经评估，</w:t>
            </w:r>
            <w:r w:rsidR="00633F7C" w:rsidRPr="00633F7C">
              <w:rPr>
                <w:rFonts w:hint="eastAsia"/>
              </w:rPr>
              <w:t>黑龙江省龙盐晶花经贸有限责任公司的股东全部权益价值评估结论为</w:t>
            </w:r>
            <w:r w:rsidR="00633F7C" w:rsidRPr="00633F7C">
              <w:rPr>
                <w:rFonts w:hint="eastAsia"/>
              </w:rPr>
              <w:t>3.04</w:t>
            </w:r>
            <w:r w:rsidR="00633F7C" w:rsidRPr="00633F7C">
              <w:rPr>
                <w:rFonts w:hint="eastAsia"/>
              </w:rPr>
              <w:t>万元，其中：委托人中盐黑龙江盐业集团有限公司</w:t>
            </w:r>
            <w:r w:rsidR="00633F7C" w:rsidRPr="00633F7C">
              <w:rPr>
                <w:rFonts w:hint="eastAsia"/>
              </w:rPr>
              <w:t>20%</w:t>
            </w:r>
            <w:r w:rsidR="00633F7C" w:rsidRPr="00633F7C">
              <w:rPr>
                <w:rFonts w:hint="eastAsia"/>
              </w:rPr>
              <w:t>股权的权益价值为</w:t>
            </w:r>
            <w:r w:rsidR="00633F7C" w:rsidRPr="00633F7C">
              <w:rPr>
                <w:rFonts w:hint="eastAsia"/>
              </w:rPr>
              <w:t>0.61</w:t>
            </w:r>
            <w:r w:rsidR="00633F7C" w:rsidRPr="00633F7C">
              <w:rPr>
                <w:rFonts w:hint="eastAsia"/>
              </w:rPr>
              <w:t>万元</w:t>
            </w:r>
          </w:p>
        </w:tc>
      </w:tr>
      <w:tr w:rsidR="00307C09" w:rsidRPr="00475A6C" w:rsidTr="00A2028D">
        <w:trPr>
          <w:trHeight w:val="740"/>
          <w:jc w:val="center"/>
        </w:trPr>
        <w:tc>
          <w:tcPr>
            <w:tcW w:w="1548" w:type="dxa"/>
            <w:shd w:val="clear" w:color="auto" w:fill="auto"/>
            <w:vAlign w:val="center"/>
          </w:tcPr>
          <w:p w:rsidR="00307C09" w:rsidRPr="00475A6C" w:rsidRDefault="00307C09" w:rsidP="007F66EC">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692" w:type="dxa"/>
            <w:shd w:val="clear" w:color="auto" w:fill="auto"/>
            <w:vAlign w:val="center"/>
          </w:tcPr>
          <w:p w:rsidR="00307C09" w:rsidRPr="00217872" w:rsidRDefault="00307C09" w:rsidP="00633F7C">
            <w:pPr>
              <w:widowControl/>
              <w:jc w:val="left"/>
            </w:pPr>
            <w:r w:rsidRPr="00217872">
              <w:rPr>
                <w:rFonts w:hint="eastAsia"/>
              </w:rPr>
              <w:t>为评估基准日起壹年，即有效期截至</w:t>
            </w:r>
            <w:r w:rsidRPr="00217872">
              <w:rPr>
                <w:rFonts w:hint="eastAsia"/>
              </w:rPr>
              <w:t>20</w:t>
            </w:r>
            <w:r w:rsidR="00EA7D83">
              <w:t>20</w:t>
            </w:r>
            <w:r w:rsidRPr="00217872">
              <w:rPr>
                <w:rFonts w:hint="eastAsia"/>
              </w:rPr>
              <w:t>年</w:t>
            </w:r>
            <w:r w:rsidR="00633F7C">
              <w:t>7</w:t>
            </w:r>
            <w:r w:rsidRPr="00217872">
              <w:rPr>
                <w:rFonts w:hint="eastAsia"/>
              </w:rPr>
              <w:t>月</w:t>
            </w:r>
            <w:r w:rsidR="00EA7D83">
              <w:t>30</w:t>
            </w:r>
            <w:r w:rsidR="00EA7D83">
              <w:rPr>
                <w:rFonts w:hint="eastAsia"/>
              </w:rPr>
              <w:t>日</w:t>
            </w:r>
          </w:p>
        </w:tc>
      </w:tr>
    </w:tbl>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lastRenderedPageBreak/>
        <w:t>凡对以上</w:t>
      </w:r>
      <w:r>
        <w:rPr>
          <w:rFonts w:ascii="仿宋" w:eastAsia="仿宋" w:hAnsi="仿宋" w:hint="eastAsia"/>
          <w:sz w:val="30"/>
          <w:szCs w:val="30"/>
        </w:rPr>
        <w:t>评估结果</w:t>
      </w:r>
      <w:r w:rsidRPr="00C80F69">
        <w:rPr>
          <w:rFonts w:ascii="仿宋" w:eastAsia="仿宋" w:hAnsi="仿宋" w:hint="eastAsia"/>
          <w:sz w:val="30"/>
          <w:szCs w:val="30"/>
        </w:rPr>
        <w:t>有异议者请在公示之日起五日内向</w:t>
      </w:r>
      <w:r w:rsidR="00EA7D83">
        <w:rPr>
          <w:rFonts w:ascii="仿宋" w:eastAsia="仿宋" w:hAnsi="仿宋" w:hint="eastAsia"/>
          <w:sz w:val="30"/>
          <w:szCs w:val="30"/>
        </w:rPr>
        <w:t>财务资产部</w:t>
      </w:r>
      <w:r w:rsidRPr="00C80F69">
        <w:rPr>
          <w:rFonts w:ascii="仿宋" w:eastAsia="仿宋" w:hAnsi="仿宋" w:hint="eastAsia"/>
          <w:sz w:val="30"/>
          <w:szCs w:val="30"/>
        </w:rPr>
        <w:t>反映。</w:t>
      </w:r>
    </w:p>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联系</w:t>
      </w:r>
      <w:r w:rsidR="003879EF">
        <w:rPr>
          <w:rFonts w:ascii="仿宋" w:eastAsia="仿宋" w:hAnsi="仿宋" w:hint="eastAsia"/>
          <w:sz w:val="30"/>
          <w:szCs w:val="30"/>
        </w:rPr>
        <w:t>人及</w:t>
      </w:r>
      <w:r w:rsidRPr="00C80F69">
        <w:rPr>
          <w:rFonts w:ascii="仿宋" w:eastAsia="仿宋" w:hAnsi="仿宋" w:hint="eastAsia"/>
          <w:sz w:val="30"/>
          <w:szCs w:val="30"/>
        </w:rPr>
        <w:t>电话：</w:t>
      </w:r>
      <w:r w:rsidR="00EA7D83">
        <w:rPr>
          <w:rFonts w:ascii="仿宋" w:eastAsia="仿宋" w:hAnsi="仿宋" w:hint="eastAsia"/>
          <w:sz w:val="30"/>
          <w:szCs w:val="30"/>
        </w:rPr>
        <w:t>陈翔</w:t>
      </w:r>
      <w:r w:rsidR="003879EF">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sz w:val="30"/>
          <w:szCs w:val="30"/>
        </w:rPr>
        <w:t>10-8306</w:t>
      </w:r>
      <w:r w:rsidR="00EA7D83">
        <w:rPr>
          <w:rFonts w:ascii="仿宋" w:eastAsia="仿宋" w:hAnsi="仿宋"/>
          <w:sz w:val="30"/>
          <w:szCs w:val="30"/>
        </w:rPr>
        <w:t>3910</w:t>
      </w:r>
    </w:p>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特此公示</w:t>
      </w:r>
      <w:r w:rsidR="00EA7D83">
        <w:rPr>
          <w:rFonts w:ascii="仿宋" w:eastAsia="仿宋" w:hAnsi="仿宋" w:hint="eastAsia"/>
          <w:sz w:val="30"/>
          <w:szCs w:val="30"/>
        </w:rPr>
        <w:t>。</w:t>
      </w:r>
    </w:p>
    <w:p w:rsidR="008C3DD9" w:rsidRDefault="008C3DD9" w:rsidP="008C3DD9">
      <w:pPr>
        <w:ind w:firstLineChars="1450" w:firstLine="4350"/>
        <w:rPr>
          <w:rFonts w:ascii="仿宋" w:eastAsia="仿宋" w:hAnsi="仿宋"/>
          <w:sz w:val="30"/>
          <w:szCs w:val="30"/>
        </w:rPr>
      </w:pPr>
    </w:p>
    <w:p w:rsidR="008C3DD9" w:rsidRDefault="00EA7D83" w:rsidP="00EA7D83">
      <w:pPr>
        <w:ind w:right="600" w:firstLineChars="1750" w:firstLine="5250"/>
        <w:rPr>
          <w:rFonts w:ascii="仿宋" w:eastAsia="仿宋" w:hAnsi="仿宋"/>
          <w:sz w:val="30"/>
          <w:szCs w:val="30"/>
        </w:rPr>
      </w:pPr>
      <w:r>
        <w:rPr>
          <w:rFonts w:ascii="仿宋" w:eastAsia="仿宋" w:hAnsi="仿宋" w:hint="eastAsia"/>
          <w:sz w:val="30"/>
          <w:szCs w:val="30"/>
        </w:rPr>
        <w:t>财务资产</w:t>
      </w:r>
      <w:r w:rsidR="008C3DD9">
        <w:rPr>
          <w:rFonts w:ascii="仿宋" w:eastAsia="仿宋" w:hAnsi="仿宋" w:hint="eastAsia"/>
          <w:sz w:val="30"/>
          <w:szCs w:val="30"/>
        </w:rPr>
        <w:t>部</w:t>
      </w:r>
    </w:p>
    <w:p w:rsidR="00865AC2" w:rsidRPr="00EA7D83" w:rsidRDefault="008C3DD9" w:rsidP="00EA7D83">
      <w:pPr>
        <w:ind w:right="600" w:firstLineChars="1650" w:firstLine="4950"/>
        <w:rPr>
          <w:rFonts w:ascii="仿宋" w:eastAsia="仿宋" w:hAnsi="仿宋"/>
          <w:sz w:val="30"/>
          <w:szCs w:val="30"/>
        </w:rPr>
      </w:pPr>
      <w:r w:rsidRPr="00C80F69">
        <w:rPr>
          <w:rFonts w:ascii="仿宋" w:eastAsia="仿宋" w:hAnsi="仿宋" w:hint="eastAsia"/>
          <w:sz w:val="30"/>
          <w:szCs w:val="30"/>
        </w:rPr>
        <w:t>201</w:t>
      </w:r>
      <w:r>
        <w:rPr>
          <w:rFonts w:ascii="仿宋" w:eastAsia="仿宋" w:hAnsi="仿宋"/>
          <w:sz w:val="30"/>
          <w:szCs w:val="30"/>
        </w:rPr>
        <w:t>9</w:t>
      </w:r>
      <w:r w:rsidRPr="00C80F69">
        <w:rPr>
          <w:rFonts w:ascii="仿宋" w:eastAsia="仿宋" w:hAnsi="仿宋" w:hint="eastAsia"/>
          <w:sz w:val="30"/>
          <w:szCs w:val="30"/>
        </w:rPr>
        <w:t>年</w:t>
      </w:r>
      <w:r w:rsidR="00633F7C">
        <w:rPr>
          <w:rFonts w:ascii="仿宋" w:eastAsia="仿宋" w:hAnsi="仿宋"/>
          <w:sz w:val="30"/>
          <w:szCs w:val="30"/>
        </w:rPr>
        <w:t>10</w:t>
      </w:r>
      <w:r w:rsidRPr="00C80F69">
        <w:rPr>
          <w:rFonts w:ascii="仿宋" w:eastAsia="仿宋" w:hAnsi="仿宋" w:hint="eastAsia"/>
          <w:sz w:val="30"/>
          <w:szCs w:val="30"/>
        </w:rPr>
        <w:t>月</w:t>
      </w:r>
      <w:r w:rsidR="00633F7C">
        <w:rPr>
          <w:rFonts w:ascii="仿宋" w:eastAsia="仿宋" w:hAnsi="仿宋"/>
          <w:sz w:val="30"/>
          <w:szCs w:val="30"/>
        </w:rPr>
        <w:t>9</w:t>
      </w:r>
      <w:r w:rsidRPr="00C80F69">
        <w:rPr>
          <w:rFonts w:ascii="仿宋" w:eastAsia="仿宋" w:hAnsi="仿宋" w:hint="eastAsia"/>
          <w:sz w:val="30"/>
          <w:szCs w:val="30"/>
        </w:rPr>
        <w:t>日</w:t>
      </w:r>
    </w:p>
    <w:sectPr w:rsidR="00865AC2" w:rsidRPr="00EA7D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FC8" w:rsidRDefault="00DA2FC8" w:rsidP="00812146">
      <w:r>
        <w:separator/>
      </w:r>
    </w:p>
  </w:endnote>
  <w:endnote w:type="continuationSeparator" w:id="0">
    <w:p w:rsidR="00DA2FC8" w:rsidRDefault="00DA2FC8"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FC8" w:rsidRDefault="00DA2FC8" w:rsidP="00812146">
      <w:r>
        <w:separator/>
      </w:r>
    </w:p>
  </w:footnote>
  <w:footnote w:type="continuationSeparator" w:id="0">
    <w:p w:rsidR="00DA2FC8" w:rsidRDefault="00DA2FC8"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190E8D"/>
    <w:rsid w:val="001E753C"/>
    <w:rsid w:val="00217872"/>
    <w:rsid w:val="00246899"/>
    <w:rsid w:val="00272B12"/>
    <w:rsid w:val="00307C09"/>
    <w:rsid w:val="003776EC"/>
    <w:rsid w:val="003879EF"/>
    <w:rsid w:val="00475A6C"/>
    <w:rsid w:val="00485E70"/>
    <w:rsid w:val="005017F2"/>
    <w:rsid w:val="00540C44"/>
    <w:rsid w:val="005F2836"/>
    <w:rsid w:val="00633F7C"/>
    <w:rsid w:val="006752DC"/>
    <w:rsid w:val="006E619F"/>
    <w:rsid w:val="00706F2A"/>
    <w:rsid w:val="0076762A"/>
    <w:rsid w:val="007D7C3B"/>
    <w:rsid w:val="007E37EC"/>
    <w:rsid w:val="007F66EC"/>
    <w:rsid w:val="00812146"/>
    <w:rsid w:val="00865AC2"/>
    <w:rsid w:val="008C393D"/>
    <w:rsid w:val="008C3DD9"/>
    <w:rsid w:val="009948DA"/>
    <w:rsid w:val="00A02475"/>
    <w:rsid w:val="00A2028D"/>
    <w:rsid w:val="00A5342A"/>
    <w:rsid w:val="00AE3F3B"/>
    <w:rsid w:val="00B2226C"/>
    <w:rsid w:val="00B40C7B"/>
    <w:rsid w:val="00B5498A"/>
    <w:rsid w:val="00B56959"/>
    <w:rsid w:val="00B90E4D"/>
    <w:rsid w:val="00C86F9F"/>
    <w:rsid w:val="00D13653"/>
    <w:rsid w:val="00D35F10"/>
    <w:rsid w:val="00DA2FC8"/>
    <w:rsid w:val="00E25D29"/>
    <w:rsid w:val="00E44285"/>
    <w:rsid w:val="00EA7D83"/>
    <w:rsid w:val="00EB520B"/>
    <w:rsid w:val="00FD3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2E2668-5FF9-4FC9-90BF-D7711318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A8AA-0034-4C8C-91B2-A3D18976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陈翔</cp:lastModifiedBy>
  <cp:revision>20</cp:revision>
  <dcterms:created xsi:type="dcterms:W3CDTF">2019-09-27T05:32:00Z</dcterms:created>
  <dcterms:modified xsi:type="dcterms:W3CDTF">2019-10-09T07:28:00Z</dcterms:modified>
</cp:coreProperties>
</file>