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92" w:rsidRDefault="00F43A92" w:rsidP="00F43A92">
      <w:pPr>
        <w:spacing w:line="520" w:lineRule="exact"/>
        <w:jc w:val="center"/>
        <w:rPr>
          <w:rFonts w:ascii="方正小标宋简体" w:eastAsia="方正小标宋简体"/>
          <w:sz w:val="32"/>
          <w:szCs w:val="32"/>
        </w:rPr>
      </w:pPr>
      <w:r w:rsidRPr="00F43A92">
        <w:rPr>
          <w:rFonts w:ascii="方正小标宋简体" w:eastAsia="方正小标宋简体" w:hint="eastAsia"/>
          <w:sz w:val="32"/>
          <w:szCs w:val="32"/>
        </w:rPr>
        <w:t>关于对中盐吉兰泰盐化集团有限公司拟进行资产处置</w:t>
      </w:r>
    </w:p>
    <w:p w:rsidR="00485E70" w:rsidRDefault="00F43A92" w:rsidP="00F43A92">
      <w:pPr>
        <w:spacing w:line="520" w:lineRule="exact"/>
        <w:jc w:val="center"/>
        <w:rPr>
          <w:rFonts w:ascii="方正小标宋简体" w:eastAsia="方正小标宋简体"/>
          <w:sz w:val="32"/>
          <w:szCs w:val="32"/>
        </w:rPr>
      </w:pPr>
      <w:r w:rsidRPr="00F43A92">
        <w:rPr>
          <w:rFonts w:ascii="方正小标宋简体" w:eastAsia="方正小标宋简体" w:hint="eastAsia"/>
          <w:sz w:val="32"/>
          <w:szCs w:val="32"/>
        </w:rPr>
        <w:t>所涉及的单项资产—车辆价值资产评估报告的公示</w:t>
      </w:r>
    </w:p>
    <w:p w:rsidR="00F43A92" w:rsidRDefault="00F43A92" w:rsidP="00F43A92">
      <w:pPr>
        <w:spacing w:line="520" w:lineRule="exact"/>
        <w:jc w:val="center"/>
        <w:rPr>
          <w:rFonts w:ascii="方正小标宋简体" w:eastAsia="方正小标宋简体"/>
          <w:sz w:val="32"/>
          <w:szCs w:val="32"/>
        </w:rPr>
      </w:pPr>
    </w:p>
    <w:p w:rsidR="00217872" w:rsidRPr="00A2486C" w:rsidRDefault="00F43A92" w:rsidP="00A2486C">
      <w:pPr>
        <w:spacing w:line="520" w:lineRule="exact"/>
        <w:ind w:firstLineChars="200" w:firstLine="600"/>
        <w:rPr>
          <w:rFonts w:ascii="仿宋" w:eastAsia="仿宋" w:hAnsi="仿宋"/>
          <w:sz w:val="30"/>
          <w:szCs w:val="30"/>
        </w:rPr>
      </w:pPr>
      <w:r w:rsidRPr="00F43A92">
        <w:rPr>
          <w:rFonts w:ascii="仿宋_GB2312" w:eastAsia="仿宋_GB2312" w:hint="eastAsia"/>
          <w:sz w:val="30"/>
          <w:szCs w:val="30"/>
        </w:rPr>
        <w:t>中盐吉兰泰盐化集团有限公司拟</w:t>
      </w:r>
      <w:r>
        <w:rPr>
          <w:rFonts w:ascii="仿宋_GB2312" w:eastAsia="仿宋_GB2312" w:hint="eastAsia"/>
          <w:sz w:val="30"/>
          <w:szCs w:val="30"/>
        </w:rPr>
        <w:t>对5辆车进行</w:t>
      </w:r>
      <w:r w:rsidRPr="00F43A92">
        <w:rPr>
          <w:rFonts w:ascii="仿宋_GB2312" w:eastAsia="仿宋_GB2312" w:hint="eastAsia"/>
          <w:sz w:val="30"/>
          <w:szCs w:val="30"/>
        </w:rPr>
        <w:t>处置</w:t>
      </w:r>
      <w:r w:rsidR="00A2486C">
        <w:rPr>
          <w:rFonts w:ascii="仿宋_GB2312" w:eastAsia="仿宋_GB2312" w:hint="eastAsia"/>
          <w:sz w:val="30"/>
          <w:szCs w:val="30"/>
        </w:rPr>
        <w:t>，</w:t>
      </w:r>
      <w:r>
        <w:rPr>
          <w:rFonts w:ascii="仿宋" w:eastAsia="仿宋" w:hAnsi="仿宋" w:hint="eastAsia"/>
          <w:sz w:val="30"/>
          <w:szCs w:val="30"/>
        </w:rPr>
        <w:t>内蒙古</w:t>
      </w:r>
      <w:r>
        <w:rPr>
          <w:rFonts w:ascii="仿宋" w:eastAsia="仿宋" w:hAnsi="仿宋"/>
          <w:sz w:val="30"/>
          <w:szCs w:val="30"/>
        </w:rPr>
        <w:t>兴益资产评估有限公司</w:t>
      </w:r>
      <w:r w:rsidR="00307C09" w:rsidRPr="002B6B96">
        <w:rPr>
          <w:rFonts w:ascii="仿宋" w:eastAsia="仿宋" w:hAnsi="仿宋" w:hint="eastAsia"/>
          <w:sz w:val="30"/>
          <w:szCs w:val="30"/>
        </w:rPr>
        <w:t>进行</w:t>
      </w:r>
      <w:r w:rsidR="008B635D">
        <w:rPr>
          <w:rFonts w:ascii="仿宋" w:eastAsia="仿宋" w:hAnsi="仿宋" w:hint="eastAsia"/>
          <w:sz w:val="30"/>
          <w:szCs w:val="30"/>
        </w:rPr>
        <w:t>了</w:t>
      </w:r>
      <w:r w:rsidR="00307C09" w:rsidRPr="002B6B96">
        <w:rPr>
          <w:rFonts w:ascii="仿宋" w:eastAsia="仿宋" w:hAnsi="仿宋" w:hint="eastAsia"/>
          <w:sz w:val="30"/>
          <w:szCs w:val="30"/>
        </w:rPr>
        <w:t>本次</w:t>
      </w:r>
      <w:r>
        <w:rPr>
          <w:rFonts w:ascii="仿宋" w:eastAsia="仿宋" w:hAnsi="仿宋" w:hint="eastAsia"/>
          <w:sz w:val="30"/>
          <w:szCs w:val="30"/>
        </w:rPr>
        <w:t>资产</w:t>
      </w:r>
      <w:r w:rsidR="00307C09" w:rsidRPr="002B6B96">
        <w:rPr>
          <w:rFonts w:ascii="仿宋" w:eastAsia="仿宋" w:hAnsi="仿宋" w:hint="eastAsia"/>
          <w:sz w:val="30"/>
          <w:szCs w:val="30"/>
        </w:rPr>
        <w:t>评估并</w:t>
      </w:r>
      <w:r w:rsidR="00307C09" w:rsidRPr="002B6B96">
        <w:rPr>
          <w:rFonts w:ascii="仿宋" w:eastAsia="仿宋" w:hAnsi="仿宋"/>
          <w:sz w:val="30"/>
          <w:szCs w:val="30"/>
        </w:rPr>
        <w:t>出具</w:t>
      </w:r>
      <w:r w:rsidR="008B635D">
        <w:rPr>
          <w:rFonts w:ascii="仿宋" w:eastAsia="仿宋" w:hAnsi="仿宋"/>
          <w:sz w:val="30"/>
          <w:szCs w:val="30"/>
        </w:rPr>
        <w:t>了</w:t>
      </w:r>
      <w:r w:rsidR="00307C09" w:rsidRPr="002B6B96">
        <w:rPr>
          <w:rFonts w:ascii="仿宋" w:eastAsia="仿宋" w:hAnsi="仿宋"/>
          <w:sz w:val="30"/>
          <w:szCs w:val="30"/>
        </w:rPr>
        <w:t>相关报告</w:t>
      </w:r>
      <w:r w:rsidR="0054522D">
        <w:rPr>
          <w:rFonts w:ascii="仿宋" w:eastAsia="仿宋" w:hAnsi="仿宋" w:hint="eastAsia"/>
          <w:sz w:val="30"/>
          <w:szCs w:val="30"/>
        </w:rPr>
        <w:t>，</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p w:rsidR="00BA2930" w:rsidRDefault="00BA2930" w:rsidP="00BA2930">
      <w:pPr>
        <w:spacing w:line="520" w:lineRule="exact"/>
        <w:ind w:firstLineChars="200" w:firstLine="600"/>
        <w:rPr>
          <w:rFonts w:ascii="仿宋" w:eastAsia="仿宋"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6707"/>
      </w:tblGrid>
      <w:tr w:rsidR="00307C09" w:rsidRPr="00475A6C" w:rsidTr="002243E6">
        <w:trPr>
          <w:trHeight w:val="508"/>
          <w:jc w:val="center"/>
        </w:trPr>
        <w:tc>
          <w:tcPr>
            <w:tcW w:w="1560"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07" w:type="dxa"/>
            <w:shd w:val="clear" w:color="auto" w:fill="auto"/>
            <w:vAlign w:val="center"/>
          </w:tcPr>
          <w:p w:rsidR="00307C09" w:rsidRPr="00217872" w:rsidRDefault="00F43A92" w:rsidP="00F43A92">
            <w:pPr>
              <w:widowControl/>
              <w:jc w:val="left"/>
            </w:pPr>
            <w:r>
              <w:rPr>
                <w:rFonts w:hint="eastAsia"/>
              </w:rPr>
              <w:t>中盐吉兰泰盐化集团有限公司拟进行资产处置所涉及的单项资产—车辆价值资产评估报告</w:t>
            </w:r>
          </w:p>
        </w:tc>
      </w:tr>
      <w:tr w:rsidR="00307C09" w:rsidRPr="00475A6C" w:rsidTr="002243E6">
        <w:trPr>
          <w:trHeight w:val="485"/>
          <w:jc w:val="center"/>
        </w:trPr>
        <w:tc>
          <w:tcPr>
            <w:tcW w:w="1560"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07" w:type="dxa"/>
            <w:shd w:val="clear" w:color="auto" w:fill="auto"/>
            <w:vAlign w:val="center"/>
          </w:tcPr>
          <w:p w:rsidR="00307C09" w:rsidRPr="00217872" w:rsidRDefault="00F43A92" w:rsidP="00C72943">
            <w:pPr>
              <w:widowControl/>
              <w:jc w:val="left"/>
            </w:pPr>
            <w:r>
              <w:rPr>
                <w:rFonts w:hint="eastAsia"/>
              </w:rPr>
              <w:t>内兴益评报字（</w:t>
            </w:r>
            <w:r>
              <w:rPr>
                <w:rFonts w:hint="eastAsia"/>
              </w:rPr>
              <w:t>2</w:t>
            </w:r>
            <w:r>
              <w:t>019</w:t>
            </w:r>
            <w:r>
              <w:rPr>
                <w:rFonts w:hint="eastAsia"/>
              </w:rPr>
              <w:t>）第</w:t>
            </w:r>
            <w:r>
              <w:rPr>
                <w:rFonts w:hint="eastAsia"/>
              </w:rPr>
              <w:t>0</w:t>
            </w:r>
            <w:r>
              <w:t>27</w:t>
            </w:r>
            <w:r>
              <w:t>号</w:t>
            </w:r>
          </w:p>
        </w:tc>
      </w:tr>
      <w:tr w:rsidR="00307C09" w:rsidRPr="00475A6C" w:rsidTr="002243E6">
        <w:trPr>
          <w:trHeight w:val="989"/>
          <w:jc w:val="center"/>
        </w:trPr>
        <w:tc>
          <w:tcPr>
            <w:tcW w:w="1560"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707" w:type="dxa"/>
            <w:shd w:val="clear" w:color="auto" w:fill="auto"/>
            <w:vAlign w:val="center"/>
          </w:tcPr>
          <w:p w:rsidR="00307C09" w:rsidRPr="00217872" w:rsidRDefault="00F43A92" w:rsidP="00475A6C">
            <w:pPr>
              <w:widowControl/>
              <w:jc w:val="left"/>
            </w:pPr>
            <w:r w:rsidRPr="00F43A92">
              <w:rPr>
                <w:rFonts w:hint="eastAsia"/>
              </w:rPr>
              <w:t>中盐吉兰泰盐化集团有限公司</w:t>
            </w:r>
          </w:p>
        </w:tc>
      </w:tr>
      <w:tr w:rsidR="00307C09" w:rsidRPr="00475A6C" w:rsidTr="002243E6">
        <w:trPr>
          <w:trHeight w:val="1597"/>
          <w:jc w:val="center"/>
        </w:trPr>
        <w:tc>
          <w:tcPr>
            <w:tcW w:w="1560"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07" w:type="dxa"/>
            <w:shd w:val="clear" w:color="auto" w:fill="auto"/>
            <w:vAlign w:val="center"/>
          </w:tcPr>
          <w:p w:rsidR="00307C09" w:rsidRPr="00217872" w:rsidRDefault="00C72943" w:rsidP="00475A6C">
            <w:pPr>
              <w:widowControl/>
              <w:jc w:val="left"/>
            </w:pPr>
            <w:r w:rsidRPr="00C72943">
              <w:rPr>
                <w:rFonts w:hint="eastAsia"/>
              </w:rPr>
              <w:t>本评估报告的使用者为委托人</w:t>
            </w:r>
            <w:r w:rsidR="00F43A92">
              <w:rPr>
                <w:rFonts w:hint="eastAsia"/>
              </w:rPr>
              <w:t>、资产评估委托合同约定的其他资产评估报告使用人和法律、行政法规规定的资产评估报告使用人</w:t>
            </w:r>
            <w:r w:rsidRPr="00C72943">
              <w:rPr>
                <w:rFonts w:hint="eastAsia"/>
              </w:rPr>
              <w:t>。除国家法律法规另有规定外，任何未经评估机构和委托人确认的机构或个人不能由于得到评估报告而成为评估报告使用</w:t>
            </w:r>
            <w:r w:rsidR="00F43A92">
              <w:rPr>
                <w:rFonts w:hint="eastAsia"/>
              </w:rPr>
              <w:t>者</w:t>
            </w:r>
            <w:r>
              <w:rPr>
                <w:rFonts w:hint="eastAsia"/>
              </w:rPr>
              <w:t>。</w:t>
            </w:r>
          </w:p>
        </w:tc>
      </w:tr>
      <w:tr w:rsidR="00307C09" w:rsidRPr="00475A6C" w:rsidTr="002243E6">
        <w:trPr>
          <w:trHeight w:val="798"/>
          <w:jc w:val="center"/>
        </w:trPr>
        <w:tc>
          <w:tcPr>
            <w:tcW w:w="1560" w:type="dxa"/>
            <w:shd w:val="clear" w:color="auto" w:fill="auto"/>
          </w:tcPr>
          <w:p w:rsidR="00307C09" w:rsidRPr="00475A6C" w:rsidRDefault="00307C09" w:rsidP="008B7707">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07" w:type="dxa"/>
            <w:shd w:val="clear" w:color="auto" w:fill="auto"/>
            <w:vAlign w:val="center"/>
          </w:tcPr>
          <w:p w:rsidR="00307C09" w:rsidRPr="00217872" w:rsidRDefault="00D51753" w:rsidP="00475A6C">
            <w:pPr>
              <w:widowControl/>
              <w:jc w:val="left"/>
            </w:pPr>
            <w:r>
              <w:rPr>
                <w:rFonts w:hint="eastAsia"/>
              </w:rPr>
              <w:t>根据</w:t>
            </w:r>
            <w:r w:rsidR="008B7707">
              <w:rPr>
                <w:rFonts w:hint="eastAsia"/>
              </w:rPr>
              <w:t>中盐吉兰泰盐化集团有限公司</w:t>
            </w:r>
            <w:r w:rsidR="008B7707">
              <w:rPr>
                <w:rFonts w:hint="eastAsia"/>
              </w:rPr>
              <w:t>2</w:t>
            </w:r>
            <w:r w:rsidR="008B7707">
              <w:t>019</w:t>
            </w:r>
            <w:r w:rsidR="008B7707">
              <w:t>年第七次总经理办公会会议纪要</w:t>
            </w:r>
            <w:r w:rsidR="008B7707">
              <w:rPr>
                <w:rFonts w:hint="eastAsia"/>
              </w:rPr>
              <w:t>，</w:t>
            </w:r>
            <w:r w:rsidR="008B7707">
              <w:t>处理</w:t>
            </w:r>
            <w:r w:rsidR="008B7707">
              <w:rPr>
                <w:rFonts w:hint="eastAsia"/>
              </w:rPr>
              <w:t>5</w:t>
            </w:r>
            <w:r w:rsidR="008B7707">
              <w:rPr>
                <w:rFonts w:hint="eastAsia"/>
              </w:rPr>
              <w:t>辆</w:t>
            </w:r>
            <w:r w:rsidR="008B7707">
              <w:t>公务用车</w:t>
            </w:r>
          </w:p>
        </w:tc>
      </w:tr>
      <w:tr w:rsidR="00307C09" w:rsidRPr="00475A6C" w:rsidTr="002243E6">
        <w:trPr>
          <w:trHeight w:val="780"/>
          <w:jc w:val="center"/>
        </w:trPr>
        <w:tc>
          <w:tcPr>
            <w:tcW w:w="1560" w:type="dxa"/>
            <w:shd w:val="clear" w:color="auto" w:fill="auto"/>
          </w:tcPr>
          <w:p w:rsidR="00307C09" w:rsidRPr="00475A6C" w:rsidRDefault="00307C09" w:rsidP="00260939">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07" w:type="dxa"/>
            <w:shd w:val="clear" w:color="auto" w:fill="auto"/>
            <w:vAlign w:val="center"/>
          </w:tcPr>
          <w:p w:rsidR="00307C09" w:rsidRPr="00217872" w:rsidRDefault="008B7707" w:rsidP="00475A6C">
            <w:pPr>
              <w:widowControl/>
              <w:jc w:val="left"/>
            </w:pPr>
            <w:r>
              <w:rPr>
                <w:rFonts w:hint="eastAsia"/>
              </w:rPr>
              <w:t>确定中盐吉兰泰盐化集团有限公司</w:t>
            </w:r>
            <w:r>
              <w:rPr>
                <w:rFonts w:hint="eastAsia"/>
              </w:rPr>
              <w:t>5</w:t>
            </w:r>
            <w:r>
              <w:rPr>
                <w:rFonts w:hint="eastAsia"/>
              </w:rPr>
              <w:t>辆车的市场价值，为委托方拟进行资产处置提供价值参考</w:t>
            </w:r>
          </w:p>
        </w:tc>
      </w:tr>
      <w:tr w:rsidR="00307C09" w:rsidRPr="00475A6C" w:rsidTr="002243E6">
        <w:trPr>
          <w:trHeight w:val="503"/>
          <w:jc w:val="center"/>
        </w:trPr>
        <w:tc>
          <w:tcPr>
            <w:tcW w:w="1560" w:type="dxa"/>
            <w:shd w:val="clear" w:color="auto" w:fill="auto"/>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07" w:type="dxa"/>
            <w:shd w:val="clear" w:color="auto" w:fill="auto"/>
            <w:vAlign w:val="center"/>
          </w:tcPr>
          <w:p w:rsidR="00307C09" w:rsidRPr="00217872" w:rsidRDefault="00307C09" w:rsidP="008B7707">
            <w:pPr>
              <w:widowControl/>
              <w:jc w:val="left"/>
            </w:pPr>
            <w:r w:rsidRPr="00217872">
              <w:rPr>
                <w:rFonts w:hint="eastAsia"/>
              </w:rPr>
              <w:t>201</w:t>
            </w:r>
            <w:r w:rsidR="008B7707">
              <w:t>9</w:t>
            </w:r>
            <w:r w:rsidRPr="00217872">
              <w:rPr>
                <w:rFonts w:hint="eastAsia"/>
              </w:rPr>
              <w:t>年</w:t>
            </w:r>
            <w:r w:rsidR="00D51753">
              <w:t>6</w:t>
            </w:r>
            <w:r w:rsidRPr="00217872">
              <w:rPr>
                <w:rFonts w:hint="eastAsia"/>
              </w:rPr>
              <w:t>月</w:t>
            </w:r>
            <w:r w:rsidRPr="00217872">
              <w:rPr>
                <w:rFonts w:hint="eastAsia"/>
              </w:rPr>
              <w:t>3</w:t>
            </w:r>
            <w:r w:rsidR="00A5342A" w:rsidRPr="00217872">
              <w:t>0</w:t>
            </w:r>
            <w:r w:rsidRPr="00217872">
              <w:rPr>
                <w:rFonts w:hint="eastAsia"/>
              </w:rPr>
              <w:t>日。</w:t>
            </w:r>
          </w:p>
        </w:tc>
      </w:tr>
      <w:tr w:rsidR="00307C09" w:rsidRPr="00475A6C" w:rsidTr="002243E6">
        <w:trPr>
          <w:trHeight w:val="780"/>
          <w:jc w:val="center"/>
        </w:trPr>
        <w:tc>
          <w:tcPr>
            <w:tcW w:w="1560" w:type="dxa"/>
            <w:shd w:val="clear" w:color="auto" w:fill="auto"/>
          </w:tcPr>
          <w:p w:rsidR="00307C09" w:rsidRPr="00475A6C" w:rsidRDefault="00307C09" w:rsidP="00F0067A">
            <w:pPr>
              <w:adjustRightInd w:val="0"/>
              <w:spacing w:line="0" w:lineRule="atLeast"/>
              <w:ind w:left="240" w:hangingChars="100" w:hanging="240"/>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07" w:type="dxa"/>
            <w:shd w:val="clear" w:color="auto" w:fill="auto"/>
          </w:tcPr>
          <w:p w:rsidR="00307C09" w:rsidRPr="00217872" w:rsidRDefault="008B7707" w:rsidP="008C3DD9">
            <w:pPr>
              <w:widowControl/>
              <w:jc w:val="left"/>
            </w:pPr>
            <w:r>
              <w:t>中盐吉兰泰盐化集团</w:t>
            </w:r>
            <w:r w:rsidR="002243E6">
              <w:t>有限公司的固定资产</w:t>
            </w:r>
            <w:r w:rsidR="002243E6">
              <w:rPr>
                <w:rFonts w:hint="eastAsia"/>
              </w:rPr>
              <w:t>—车辆</w:t>
            </w:r>
          </w:p>
        </w:tc>
      </w:tr>
      <w:tr w:rsidR="00307C09" w:rsidRPr="00475A6C" w:rsidTr="002243E6">
        <w:trPr>
          <w:trHeight w:val="503"/>
          <w:jc w:val="center"/>
        </w:trPr>
        <w:tc>
          <w:tcPr>
            <w:tcW w:w="1560"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07" w:type="dxa"/>
            <w:shd w:val="clear" w:color="auto" w:fill="auto"/>
          </w:tcPr>
          <w:p w:rsidR="00307C09" w:rsidRPr="00217872" w:rsidRDefault="00D51753" w:rsidP="00475A6C">
            <w:pPr>
              <w:widowControl/>
              <w:jc w:val="left"/>
            </w:pPr>
            <w:r>
              <w:rPr>
                <w:rFonts w:hint="eastAsia"/>
              </w:rPr>
              <w:t>市场价值</w:t>
            </w:r>
          </w:p>
        </w:tc>
      </w:tr>
      <w:tr w:rsidR="00307C09" w:rsidRPr="00475A6C" w:rsidTr="002243E6">
        <w:trPr>
          <w:trHeight w:val="485"/>
          <w:jc w:val="center"/>
        </w:trPr>
        <w:tc>
          <w:tcPr>
            <w:tcW w:w="1560"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07" w:type="dxa"/>
            <w:shd w:val="clear" w:color="auto" w:fill="auto"/>
            <w:vAlign w:val="center"/>
          </w:tcPr>
          <w:p w:rsidR="00307C09" w:rsidRPr="00217872" w:rsidRDefault="00D51753" w:rsidP="002243E6">
            <w:pPr>
              <w:widowControl/>
              <w:jc w:val="left"/>
            </w:pPr>
            <w:r w:rsidRPr="00D51753">
              <w:rPr>
                <w:rFonts w:hint="eastAsia"/>
              </w:rPr>
              <w:t>资产基础法</w:t>
            </w:r>
          </w:p>
        </w:tc>
      </w:tr>
      <w:tr w:rsidR="00307C09" w:rsidRPr="002243E6" w:rsidTr="002243E6">
        <w:trPr>
          <w:trHeight w:val="1197"/>
          <w:jc w:val="center"/>
        </w:trPr>
        <w:tc>
          <w:tcPr>
            <w:tcW w:w="1560" w:type="dxa"/>
            <w:shd w:val="clear" w:color="auto" w:fill="auto"/>
          </w:tcPr>
          <w:p w:rsidR="00260939" w:rsidRDefault="00260939" w:rsidP="00B7091E">
            <w:pPr>
              <w:adjustRightInd w:val="0"/>
              <w:spacing w:line="300" w:lineRule="auto"/>
              <w:textAlignment w:val="baseline"/>
              <w:rPr>
                <w:rFonts w:ascii="宋体" w:eastAsia="黑体" w:hAnsi="宋体"/>
                <w:kern w:val="0"/>
                <w:sz w:val="24"/>
                <w:szCs w:val="20"/>
              </w:rPr>
            </w:pPr>
          </w:p>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07" w:type="dxa"/>
            <w:shd w:val="clear" w:color="auto" w:fill="auto"/>
            <w:vAlign w:val="center"/>
          </w:tcPr>
          <w:p w:rsidR="00307C09" w:rsidRPr="00475A6C" w:rsidRDefault="002243E6" w:rsidP="00217872">
            <w:pPr>
              <w:widowControl/>
              <w:jc w:val="left"/>
            </w:pPr>
            <w:r>
              <w:rPr>
                <w:rFonts w:hint="eastAsia"/>
              </w:rPr>
              <w:t>在评估基准日，中盐吉兰泰盐化集团有限公司纳入评估范围的固定资产—车辆账面价值为</w:t>
            </w:r>
            <w:r>
              <w:rPr>
                <w:rFonts w:hint="eastAsia"/>
              </w:rPr>
              <w:t>6</w:t>
            </w:r>
            <w:r>
              <w:t>7.15</w:t>
            </w:r>
            <w:r>
              <w:t>万元</w:t>
            </w:r>
            <w:r>
              <w:rPr>
                <w:rFonts w:hint="eastAsia"/>
              </w:rPr>
              <w:t>，</w:t>
            </w:r>
            <w:r>
              <w:t>评估价值为</w:t>
            </w:r>
            <w:r>
              <w:rPr>
                <w:rFonts w:hint="eastAsia"/>
              </w:rPr>
              <w:t>8</w:t>
            </w:r>
            <w:r>
              <w:t>3</w:t>
            </w:r>
            <w:r>
              <w:t>万元</w:t>
            </w:r>
            <w:r>
              <w:rPr>
                <w:rFonts w:hint="eastAsia"/>
              </w:rPr>
              <w:t>，</w:t>
            </w:r>
            <w:r>
              <w:t>增值额为</w:t>
            </w:r>
            <w:r>
              <w:rPr>
                <w:rFonts w:hint="eastAsia"/>
              </w:rPr>
              <w:t>1</w:t>
            </w:r>
            <w:r>
              <w:t>5.85</w:t>
            </w:r>
            <w:r>
              <w:t>万元</w:t>
            </w:r>
            <w:r>
              <w:rPr>
                <w:rFonts w:hint="eastAsia"/>
              </w:rPr>
              <w:t>，</w:t>
            </w:r>
            <w:r>
              <w:t>增值率为</w:t>
            </w:r>
            <w:r>
              <w:rPr>
                <w:rFonts w:hint="eastAsia"/>
              </w:rPr>
              <w:t>2</w:t>
            </w:r>
            <w:r>
              <w:t>3.60</w:t>
            </w:r>
            <w:r>
              <w:rPr>
                <w:rFonts w:hint="eastAsia"/>
              </w:rPr>
              <w:t>%</w:t>
            </w:r>
          </w:p>
        </w:tc>
      </w:tr>
      <w:tr w:rsidR="00307C09" w:rsidRPr="00475A6C" w:rsidTr="002243E6">
        <w:trPr>
          <w:trHeight w:val="780"/>
          <w:jc w:val="center"/>
        </w:trPr>
        <w:tc>
          <w:tcPr>
            <w:tcW w:w="1560" w:type="dxa"/>
            <w:shd w:val="clear" w:color="auto" w:fill="auto"/>
          </w:tcPr>
          <w:p w:rsidR="00307C09" w:rsidRPr="00475A6C" w:rsidRDefault="00307C09" w:rsidP="00B7091E">
            <w:pPr>
              <w:adjustRightInd w:val="0"/>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07" w:type="dxa"/>
            <w:shd w:val="clear" w:color="auto" w:fill="auto"/>
            <w:vAlign w:val="center"/>
          </w:tcPr>
          <w:p w:rsidR="00307C09" w:rsidRPr="00217872" w:rsidRDefault="00D51753" w:rsidP="002243E6">
            <w:pPr>
              <w:widowControl/>
              <w:jc w:val="left"/>
            </w:pPr>
            <w:r w:rsidRPr="00D51753">
              <w:rPr>
                <w:rFonts w:hint="eastAsia"/>
              </w:rPr>
              <w:t>评估结论使用有效期为</w:t>
            </w:r>
            <w:r w:rsidRPr="00D51753">
              <w:rPr>
                <w:rFonts w:hint="eastAsia"/>
              </w:rPr>
              <w:t>201</w:t>
            </w:r>
            <w:r w:rsidR="002243E6">
              <w:t>9</w:t>
            </w:r>
            <w:r w:rsidRPr="00D51753">
              <w:rPr>
                <w:rFonts w:hint="eastAsia"/>
              </w:rPr>
              <w:t>年</w:t>
            </w:r>
            <w:r w:rsidRPr="00D51753">
              <w:rPr>
                <w:rFonts w:hint="eastAsia"/>
              </w:rPr>
              <w:t>6</w:t>
            </w:r>
            <w:r w:rsidRPr="00D51753">
              <w:rPr>
                <w:rFonts w:hint="eastAsia"/>
              </w:rPr>
              <w:t>月</w:t>
            </w:r>
            <w:r w:rsidRPr="00D51753">
              <w:rPr>
                <w:rFonts w:hint="eastAsia"/>
              </w:rPr>
              <w:t>30</w:t>
            </w:r>
            <w:r w:rsidRPr="00D51753">
              <w:rPr>
                <w:rFonts w:hint="eastAsia"/>
              </w:rPr>
              <w:t>日至</w:t>
            </w:r>
            <w:r w:rsidRPr="00D51753">
              <w:rPr>
                <w:rFonts w:hint="eastAsia"/>
              </w:rPr>
              <w:t>20</w:t>
            </w:r>
            <w:r w:rsidR="002243E6">
              <w:t>20</w:t>
            </w:r>
            <w:r w:rsidRPr="00D51753">
              <w:rPr>
                <w:rFonts w:hint="eastAsia"/>
              </w:rPr>
              <w:t>年</w:t>
            </w:r>
            <w:r w:rsidRPr="00D51753">
              <w:rPr>
                <w:rFonts w:hint="eastAsia"/>
              </w:rPr>
              <w:t>6</w:t>
            </w:r>
            <w:r w:rsidRPr="00D51753">
              <w:rPr>
                <w:rFonts w:hint="eastAsia"/>
              </w:rPr>
              <w:t>月</w:t>
            </w:r>
            <w:r w:rsidRPr="00D51753">
              <w:rPr>
                <w:rFonts w:hint="eastAsia"/>
              </w:rPr>
              <w:t>29</w:t>
            </w:r>
            <w:r w:rsidR="002243E6">
              <w:rPr>
                <w:rFonts w:hint="eastAsia"/>
              </w:rPr>
              <w:t>日</w:t>
            </w:r>
          </w:p>
        </w:tc>
      </w:tr>
      <w:tr w:rsidR="00307C09" w:rsidRPr="00475A6C" w:rsidTr="002243E6">
        <w:trPr>
          <w:trHeight w:val="503"/>
          <w:jc w:val="center"/>
        </w:trPr>
        <w:tc>
          <w:tcPr>
            <w:tcW w:w="1560"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707" w:type="dxa"/>
            <w:shd w:val="clear" w:color="auto" w:fill="auto"/>
            <w:vAlign w:val="center"/>
          </w:tcPr>
          <w:p w:rsidR="00307C09" w:rsidRPr="00217872" w:rsidRDefault="00307C09" w:rsidP="002243E6">
            <w:pPr>
              <w:widowControl/>
              <w:jc w:val="left"/>
            </w:pPr>
            <w:r w:rsidRPr="00217872">
              <w:rPr>
                <w:rFonts w:hint="eastAsia"/>
              </w:rPr>
              <w:t>资产评估师：</w:t>
            </w:r>
            <w:r w:rsidR="002243E6">
              <w:rPr>
                <w:rFonts w:hint="eastAsia"/>
              </w:rPr>
              <w:t>李智强</w:t>
            </w:r>
            <w:r w:rsidR="00D51753">
              <w:rPr>
                <w:rFonts w:hint="eastAsia"/>
              </w:rPr>
              <w:t>、</w:t>
            </w:r>
            <w:r w:rsidR="002243E6">
              <w:rPr>
                <w:rFonts w:hint="eastAsia"/>
              </w:rPr>
              <w:t>刘璐</w:t>
            </w:r>
            <w:r w:rsidRPr="00217872">
              <w:rPr>
                <w:rFonts w:hint="eastAsia"/>
              </w:rPr>
              <w:t>（</w:t>
            </w:r>
            <w:r w:rsidR="00D51753">
              <w:rPr>
                <w:rFonts w:hint="eastAsia"/>
              </w:rPr>
              <w:t>登记</w:t>
            </w:r>
            <w:r w:rsidRPr="00217872">
              <w:rPr>
                <w:rFonts w:hint="eastAsia"/>
              </w:rPr>
              <w:t>编号</w:t>
            </w:r>
            <w:r w:rsidR="002243E6">
              <w:t>15120027</w:t>
            </w:r>
            <w:r w:rsidR="00D51753">
              <w:rPr>
                <w:rFonts w:hint="eastAsia"/>
              </w:rPr>
              <w:t>、</w:t>
            </w:r>
            <w:r w:rsidR="002243E6">
              <w:t>15180007</w:t>
            </w:r>
            <w:r w:rsidRPr="00217872">
              <w:rPr>
                <w:rFonts w:hint="eastAsia"/>
              </w:rPr>
              <w:t>）。</w:t>
            </w:r>
          </w:p>
        </w:tc>
      </w:tr>
    </w:tbl>
    <w:p w:rsidR="008C3DD9" w:rsidRPr="007A5CA2" w:rsidRDefault="008C3DD9" w:rsidP="00F0067A">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lastRenderedPageBreak/>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日内向</w:t>
      </w:r>
      <w:r w:rsidR="003161BD">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3161BD">
        <w:rPr>
          <w:rFonts w:ascii="仿宋" w:eastAsia="仿宋" w:hAnsi="仿宋" w:hint="eastAsia"/>
          <w:sz w:val="30"/>
          <w:szCs w:val="30"/>
        </w:rPr>
        <w:t>陈翔</w:t>
      </w:r>
      <w:r w:rsidR="007A5CA2">
        <w:rPr>
          <w:rFonts w:ascii="仿宋" w:eastAsia="仿宋" w:hAnsi="仿宋" w:hint="eastAsia"/>
          <w:sz w:val="30"/>
          <w:szCs w:val="30"/>
        </w:rPr>
        <w:t xml:space="preserve">  010</w:t>
      </w:r>
      <w:r w:rsidR="00087BD0">
        <w:rPr>
          <w:rFonts w:ascii="仿宋" w:eastAsia="仿宋" w:hAnsi="仿宋" w:hint="eastAsia"/>
          <w:sz w:val="30"/>
          <w:szCs w:val="30"/>
        </w:rPr>
        <w:t>-</w:t>
      </w:r>
      <w:bookmarkStart w:id="0" w:name="_GoBack"/>
      <w:bookmarkEnd w:id="0"/>
      <w:r w:rsidR="007A5CA2">
        <w:rPr>
          <w:rFonts w:ascii="仿宋" w:eastAsia="仿宋" w:hAnsi="仿宋" w:hint="eastAsia"/>
          <w:sz w:val="30"/>
          <w:szCs w:val="30"/>
        </w:rPr>
        <w:t>830</w:t>
      </w:r>
      <w:r w:rsidR="007A5CA2">
        <w:rPr>
          <w:rFonts w:ascii="仿宋" w:eastAsia="仿宋" w:hAnsi="仿宋"/>
          <w:sz w:val="30"/>
          <w:szCs w:val="30"/>
        </w:rPr>
        <w:t>6</w:t>
      </w:r>
      <w:r w:rsidR="002243E6">
        <w:rPr>
          <w:rFonts w:ascii="仿宋" w:eastAsia="仿宋" w:hAnsi="仿宋"/>
          <w:sz w:val="30"/>
          <w:szCs w:val="30"/>
        </w:rPr>
        <w:t xml:space="preserve"> </w:t>
      </w:r>
      <w:r w:rsidR="007A5CA2">
        <w:rPr>
          <w:rFonts w:ascii="仿宋" w:eastAsia="仿宋" w:hAnsi="仿宋"/>
          <w:sz w:val="30"/>
          <w:szCs w:val="30"/>
        </w:rPr>
        <w:t>3</w:t>
      </w:r>
      <w:r w:rsidR="003161BD">
        <w:rPr>
          <w:rFonts w:ascii="仿宋" w:eastAsia="仿宋" w:hAnsi="仿宋" w:hint="eastAsia"/>
          <w:sz w:val="30"/>
          <w:szCs w:val="30"/>
        </w:rPr>
        <w:t>9</w:t>
      </w:r>
      <w:r w:rsidR="003161BD">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r w:rsidR="002243E6">
        <w:rPr>
          <w:rFonts w:ascii="仿宋" w:eastAsia="仿宋" w:hAnsi="仿宋" w:hint="eastAsia"/>
          <w:sz w:val="30"/>
          <w:szCs w:val="30"/>
        </w:rPr>
        <w:t>。</w:t>
      </w:r>
    </w:p>
    <w:p w:rsidR="000E2163" w:rsidRDefault="003161BD" w:rsidP="003161BD">
      <w:pPr>
        <w:spacing w:line="520" w:lineRule="exact"/>
        <w:rPr>
          <w:rFonts w:ascii="仿宋" w:eastAsia="仿宋" w:hAnsi="仿宋"/>
          <w:sz w:val="30"/>
          <w:szCs w:val="30"/>
        </w:rPr>
      </w:pPr>
      <w:r>
        <w:rPr>
          <w:rFonts w:ascii="仿宋" w:eastAsia="仿宋" w:hAnsi="仿宋" w:hint="eastAsia"/>
          <w:sz w:val="30"/>
          <w:szCs w:val="30"/>
        </w:rPr>
        <w:t xml:space="preserve"> </w:t>
      </w:r>
    </w:p>
    <w:p w:rsidR="000E2163" w:rsidRPr="007A5CA2" w:rsidRDefault="003161BD" w:rsidP="007A5CA2">
      <w:pPr>
        <w:spacing w:line="520" w:lineRule="exact"/>
        <w:ind w:firstLineChars="1550" w:firstLine="46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资产部</w:t>
      </w:r>
    </w:p>
    <w:p w:rsidR="008C3DD9" w:rsidRPr="00C80F69" w:rsidRDefault="008C3DD9" w:rsidP="00931B2D">
      <w:pPr>
        <w:spacing w:line="520" w:lineRule="exact"/>
        <w:ind w:right="600" w:firstLineChars="1450" w:firstLine="43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2243E6">
        <w:rPr>
          <w:rFonts w:ascii="仿宋" w:eastAsia="仿宋" w:hAnsi="仿宋"/>
          <w:sz w:val="30"/>
          <w:szCs w:val="30"/>
        </w:rPr>
        <w:t>8</w:t>
      </w:r>
      <w:r w:rsidRPr="007A5CA2">
        <w:rPr>
          <w:rFonts w:ascii="仿宋" w:eastAsia="仿宋" w:hAnsi="仿宋" w:hint="eastAsia"/>
          <w:sz w:val="30"/>
          <w:szCs w:val="30"/>
        </w:rPr>
        <w:t>月</w:t>
      </w:r>
      <w:r w:rsidR="002243E6">
        <w:rPr>
          <w:rFonts w:ascii="仿宋" w:eastAsia="仿宋" w:hAnsi="仿宋"/>
          <w:sz w:val="30"/>
          <w:szCs w:val="30"/>
        </w:rPr>
        <w:t>9</w:t>
      </w:r>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F3" w:rsidRDefault="005914F3" w:rsidP="00812146">
      <w:r>
        <w:separator/>
      </w:r>
    </w:p>
  </w:endnote>
  <w:endnote w:type="continuationSeparator" w:id="0">
    <w:p w:rsidR="005914F3" w:rsidRDefault="005914F3"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F3" w:rsidRDefault="005914F3" w:rsidP="00812146">
      <w:r>
        <w:separator/>
      </w:r>
    </w:p>
  </w:footnote>
  <w:footnote w:type="continuationSeparator" w:id="0">
    <w:p w:rsidR="005914F3" w:rsidRDefault="005914F3"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87BD0"/>
    <w:rsid w:val="000D075E"/>
    <w:rsid w:val="000E2163"/>
    <w:rsid w:val="00190E8D"/>
    <w:rsid w:val="00190E9F"/>
    <w:rsid w:val="00217872"/>
    <w:rsid w:val="002243E6"/>
    <w:rsid w:val="00237E32"/>
    <w:rsid w:val="00246899"/>
    <w:rsid w:val="00260939"/>
    <w:rsid w:val="00272B12"/>
    <w:rsid w:val="002B6B96"/>
    <w:rsid w:val="00307C09"/>
    <w:rsid w:val="003161BD"/>
    <w:rsid w:val="003879EF"/>
    <w:rsid w:val="00426555"/>
    <w:rsid w:val="00461E87"/>
    <w:rsid w:val="0046269E"/>
    <w:rsid w:val="00463961"/>
    <w:rsid w:val="00475A6C"/>
    <w:rsid w:val="00485E70"/>
    <w:rsid w:val="004D24F9"/>
    <w:rsid w:val="0054522D"/>
    <w:rsid w:val="00547992"/>
    <w:rsid w:val="00557B0D"/>
    <w:rsid w:val="005723FA"/>
    <w:rsid w:val="005914F3"/>
    <w:rsid w:val="00671387"/>
    <w:rsid w:val="006752DC"/>
    <w:rsid w:val="006E5956"/>
    <w:rsid w:val="006E619F"/>
    <w:rsid w:val="0070388B"/>
    <w:rsid w:val="007A5CA2"/>
    <w:rsid w:val="00812146"/>
    <w:rsid w:val="00865AC2"/>
    <w:rsid w:val="008A1368"/>
    <w:rsid w:val="008B635D"/>
    <w:rsid w:val="008B7707"/>
    <w:rsid w:val="008C393D"/>
    <w:rsid w:val="008C3DD9"/>
    <w:rsid w:val="008D4555"/>
    <w:rsid w:val="00931B2D"/>
    <w:rsid w:val="00932638"/>
    <w:rsid w:val="00A02475"/>
    <w:rsid w:val="00A074CA"/>
    <w:rsid w:val="00A2486C"/>
    <w:rsid w:val="00A25FCA"/>
    <w:rsid w:val="00A5342A"/>
    <w:rsid w:val="00AE3F3B"/>
    <w:rsid w:val="00B2226C"/>
    <w:rsid w:val="00B5498A"/>
    <w:rsid w:val="00B56959"/>
    <w:rsid w:val="00BA2930"/>
    <w:rsid w:val="00BA4C79"/>
    <w:rsid w:val="00BE3B49"/>
    <w:rsid w:val="00C27DFA"/>
    <w:rsid w:val="00C72943"/>
    <w:rsid w:val="00D35045"/>
    <w:rsid w:val="00D35F10"/>
    <w:rsid w:val="00D51753"/>
    <w:rsid w:val="00D80812"/>
    <w:rsid w:val="00DB23D8"/>
    <w:rsid w:val="00DE574D"/>
    <w:rsid w:val="00E44285"/>
    <w:rsid w:val="00E537E7"/>
    <w:rsid w:val="00EF4888"/>
    <w:rsid w:val="00F0067A"/>
    <w:rsid w:val="00F43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8CE5-B381-48FE-894F-E5A34CA1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Windows 用户</cp:lastModifiedBy>
  <cp:revision>41</cp:revision>
  <cp:lastPrinted>2019-04-16T02:38:00Z</cp:lastPrinted>
  <dcterms:created xsi:type="dcterms:W3CDTF">2019-01-09T01:12:00Z</dcterms:created>
  <dcterms:modified xsi:type="dcterms:W3CDTF">2019-08-09T03:32:00Z</dcterms:modified>
</cp:coreProperties>
</file>