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72" w:rsidRDefault="000F6F72" w:rsidP="000F6F72">
      <w:pPr>
        <w:spacing w:line="520" w:lineRule="exact"/>
        <w:jc w:val="center"/>
        <w:rPr>
          <w:rFonts w:ascii="方正小标宋简体" w:eastAsia="方正小标宋简体"/>
          <w:sz w:val="32"/>
          <w:szCs w:val="32"/>
        </w:rPr>
      </w:pPr>
      <w:r w:rsidRPr="000F6F72">
        <w:rPr>
          <w:rFonts w:ascii="方正小标宋简体" w:eastAsia="方正小标宋简体" w:hint="eastAsia"/>
          <w:sz w:val="32"/>
          <w:szCs w:val="32"/>
        </w:rPr>
        <w:t>关于对中盐安徽红四方股份有限公司、安徽锦邦化工</w:t>
      </w:r>
    </w:p>
    <w:p w:rsidR="00485E70" w:rsidRDefault="000F6F72" w:rsidP="000F6F72">
      <w:pPr>
        <w:spacing w:line="520" w:lineRule="exact"/>
        <w:jc w:val="center"/>
        <w:rPr>
          <w:rFonts w:ascii="方正小标宋简体" w:eastAsia="方正小标宋简体"/>
          <w:sz w:val="32"/>
          <w:szCs w:val="32"/>
        </w:rPr>
      </w:pPr>
      <w:r w:rsidRPr="000F6F72">
        <w:rPr>
          <w:rFonts w:ascii="方正小标宋简体" w:eastAsia="方正小标宋简体" w:hint="eastAsia"/>
          <w:sz w:val="32"/>
          <w:szCs w:val="32"/>
        </w:rPr>
        <w:t>股份有限公司拟处置资产项目资产评估报告的公示</w:t>
      </w:r>
    </w:p>
    <w:p w:rsidR="000F6F72" w:rsidRDefault="000F6F72" w:rsidP="000F6F72">
      <w:pPr>
        <w:spacing w:line="520" w:lineRule="exact"/>
        <w:jc w:val="center"/>
        <w:rPr>
          <w:rFonts w:ascii="方正小标宋简体" w:eastAsia="方正小标宋简体"/>
          <w:sz w:val="32"/>
          <w:szCs w:val="32"/>
        </w:rPr>
      </w:pPr>
    </w:p>
    <w:p w:rsidR="00217872" w:rsidRPr="000F6F72" w:rsidRDefault="000F6F72" w:rsidP="000F6F72">
      <w:pPr>
        <w:spacing w:line="520" w:lineRule="exact"/>
        <w:ind w:firstLineChars="200" w:firstLine="600"/>
        <w:rPr>
          <w:rFonts w:ascii="仿宋_GB2312" w:eastAsia="仿宋_GB2312"/>
          <w:sz w:val="30"/>
          <w:szCs w:val="30"/>
        </w:rPr>
      </w:pPr>
      <w:r w:rsidRPr="000F6F72">
        <w:rPr>
          <w:rFonts w:ascii="仿宋_GB2312" w:eastAsia="仿宋_GB2312" w:hint="eastAsia"/>
          <w:sz w:val="30"/>
          <w:szCs w:val="30"/>
        </w:rPr>
        <w:t>中盐安徽红四方股份有限公司、安徽锦邦化工股份有限公司拟处置</w:t>
      </w:r>
      <w:r>
        <w:rPr>
          <w:rFonts w:ascii="仿宋_GB2312" w:eastAsia="仿宋_GB2312" w:hint="eastAsia"/>
          <w:sz w:val="30"/>
          <w:szCs w:val="30"/>
        </w:rPr>
        <w:t>3辆公务车辆，</w:t>
      </w:r>
      <w:r w:rsidR="00A2486C">
        <w:rPr>
          <w:rFonts w:ascii="仿宋" w:eastAsia="仿宋" w:hAnsi="仿宋"/>
          <w:sz w:val="30"/>
          <w:szCs w:val="30"/>
        </w:rPr>
        <w:t>安徽中联国信资产评估有限责任公司</w:t>
      </w:r>
      <w:r w:rsidR="00307C09" w:rsidRPr="002B6B96">
        <w:rPr>
          <w:rFonts w:ascii="仿宋" w:eastAsia="仿宋" w:hAnsi="仿宋" w:hint="eastAsia"/>
          <w:sz w:val="30"/>
          <w:szCs w:val="30"/>
        </w:rPr>
        <w:t>（资质证书编号</w:t>
      </w:r>
      <w:r w:rsidR="00A2486C">
        <w:rPr>
          <w:rFonts w:ascii="仿宋" w:eastAsia="仿宋" w:hAnsi="仿宋"/>
          <w:sz w:val="30"/>
          <w:szCs w:val="30"/>
        </w:rPr>
        <w:t>0551005002</w:t>
      </w:r>
      <w:r w:rsidR="00307C09" w:rsidRPr="002B6B96">
        <w:rPr>
          <w:rFonts w:ascii="仿宋" w:eastAsia="仿宋" w:hAnsi="仿宋" w:hint="eastAsia"/>
          <w:sz w:val="30"/>
          <w:szCs w:val="30"/>
        </w:rPr>
        <w:t>）进行</w:t>
      </w:r>
      <w:r w:rsidR="008B635D">
        <w:rPr>
          <w:rFonts w:ascii="仿宋" w:eastAsia="仿宋" w:hAnsi="仿宋" w:hint="eastAsia"/>
          <w:sz w:val="30"/>
          <w:szCs w:val="30"/>
        </w:rPr>
        <w:t>了</w:t>
      </w:r>
      <w:r w:rsidR="00307C09" w:rsidRPr="002B6B96">
        <w:rPr>
          <w:rFonts w:ascii="仿宋" w:eastAsia="仿宋" w:hAnsi="仿宋" w:hint="eastAsia"/>
          <w:sz w:val="30"/>
          <w:szCs w:val="30"/>
        </w:rPr>
        <w:t>本次</w:t>
      </w:r>
      <w:r>
        <w:rPr>
          <w:rFonts w:ascii="仿宋" w:eastAsia="仿宋" w:hAnsi="仿宋" w:hint="eastAsia"/>
          <w:sz w:val="30"/>
          <w:szCs w:val="30"/>
        </w:rPr>
        <w:t>资产</w:t>
      </w:r>
      <w:r w:rsidR="00307C09" w:rsidRPr="002B6B96">
        <w:rPr>
          <w:rFonts w:ascii="仿宋" w:eastAsia="仿宋" w:hAnsi="仿宋" w:hint="eastAsia"/>
          <w:sz w:val="30"/>
          <w:szCs w:val="30"/>
        </w:rPr>
        <w:t>评估并</w:t>
      </w:r>
      <w:r w:rsidR="00307C09" w:rsidRPr="002B6B96">
        <w:rPr>
          <w:rFonts w:ascii="仿宋" w:eastAsia="仿宋" w:hAnsi="仿宋"/>
          <w:sz w:val="30"/>
          <w:szCs w:val="30"/>
        </w:rPr>
        <w:t>出具</w:t>
      </w:r>
      <w:r w:rsidR="008B635D">
        <w:rPr>
          <w:rFonts w:ascii="仿宋" w:eastAsia="仿宋" w:hAnsi="仿宋"/>
          <w:sz w:val="30"/>
          <w:szCs w:val="30"/>
        </w:rPr>
        <w:t>了</w:t>
      </w:r>
      <w:r w:rsidR="00307C09" w:rsidRPr="002B6B96">
        <w:rPr>
          <w:rFonts w:ascii="仿宋" w:eastAsia="仿宋" w:hAnsi="仿宋"/>
          <w:sz w:val="30"/>
          <w:szCs w:val="30"/>
        </w:rPr>
        <w:t>相关报告</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p w:rsidR="00BA2930" w:rsidRDefault="00BA2930" w:rsidP="00BA2930">
      <w:pPr>
        <w:spacing w:line="520" w:lineRule="exact"/>
        <w:ind w:firstLineChars="200" w:firstLine="600"/>
        <w:rPr>
          <w:rFonts w:ascii="仿宋" w:eastAsia="仿宋"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6600"/>
      </w:tblGrid>
      <w:tr w:rsidR="00307C09" w:rsidRPr="00475A6C" w:rsidTr="00216BFA">
        <w:trPr>
          <w:trHeight w:val="436"/>
          <w:jc w:val="center"/>
        </w:trPr>
        <w:tc>
          <w:tcPr>
            <w:tcW w:w="1696"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600" w:type="dxa"/>
            <w:shd w:val="clear" w:color="auto" w:fill="auto"/>
            <w:vAlign w:val="center"/>
          </w:tcPr>
          <w:p w:rsidR="00307C09" w:rsidRPr="00217872" w:rsidRDefault="000F6F72" w:rsidP="000F6F72">
            <w:pPr>
              <w:widowControl/>
              <w:jc w:val="left"/>
            </w:pPr>
            <w:r>
              <w:rPr>
                <w:rFonts w:hint="eastAsia"/>
              </w:rPr>
              <w:t>中盐安徽红四方股份有限公司、安徽锦邦化工股份有限公司拟处置资产项目资产评估报告</w:t>
            </w:r>
          </w:p>
        </w:tc>
      </w:tr>
      <w:tr w:rsidR="00307C09" w:rsidRPr="00475A6C" w:rsidTr="00216BFA">
        <w:trPr>
          <w:trHeight w:val="416"/>
          <w:jc w:val="center"/>
        </w:trPr>
        <w:tc>
          <w:tcPr>
            <w:tcW w:w="1696"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600" w:type="dxa"/>
            <w:shd w:val="clear" w:color="auto" w:fill="auto"/>
            <w:vAlign w:val="center"/>
          </w:tcPr>
          <w:p w:rsidR="00307C09" w:rsidRPr="00217872" w:rsidRDefault="00C72943" w:rsidP="000F6F72">
            <w:pPr>
              <w:widowControl/>
              <w:jc w:val="left"/>
            </w:pPr>
            <w:r>
              <w:rPr>
                <w:rFonts w:hint="eastAsia"/>
              </w:rPr>
              <w:t>皖中联国信评报字（</w:t>
            </w:r>
            <w:r>
              <w:rPr>
                <w:rFonts w:hint="eastAsia"/>
              </w:rPr>
              <w:t>2</w:t>
            </w:r>
            <w:r>
              <w:t>0</w:t>
            </w:r>
            <w:r w:rsidR="000F6F72">
              <w:t>19</w:t>
            </w:r>
            <w:r>
              <w:rPr>
                <w:rFonts w:hint="eastAsia"/>
              </w:rPr>
              <w:t>）</w:t>
            </w:r>
            <w:r w:rsidR="00307C09" w:rsidRPr="00217872">
              <w:rPr>
                <w:rFonts w:hint="eastAsia"/>
              </w:rPr>
              <w:t>第</w:t>
            </w:r>
            <w:r w:rsidR="000F6F72">
              <w:t>197</w:t>
            </w:r>
            <w:r w:rsidR="00307C09" w:rsidRPr="00217872">
              <w:rPr>
                <w:rFonts w:hint="eastAsia"/>
              </w:rPr>
              <w:t>号</w:t>
            </w:r>
          </w:p>
        </w:tc>
      </w:tr>
      <w:tr w:rsidR="00307C09" w:rsidRPr="00475A6C" w:rsidTr="00216BFA">
        <w:trPr>
          <w:trHeight w:val="848"/>
          <w:jc w:val="center"/>
        </w:trPr>
        <w:tc>
          <w:tcPr>
            <w:tcW w:w="1696"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600" w:type="dxa"/>
            <w:shd w:val="clear" w:color="auto" w:fill="auto"/>
            <w:vAlign w:val="center"/>
          </w:tcPr>
          <w:p w:rsidR="00307C09" w:rsidRPr="00217872" w:rsidRDefault="00C72943" w:rsidP="00475A6C">
            <w:pPr>
              <w:widowControl/>
              <w:jc w:val="left"/>
            </w:pPr>
            <w:r w:rsidRPr="00C72943">
              <w:rPr>
                <w:rFonts w:hint="eastAsia"/>
              </w:rPr>
              <w:t>中盐安徽红四方股份有限公司</w:t>
            </w:r>
          </w:p>
        </w:tc>
      </w:tr>
      <w:tr w:rsidR="00307C09" w:rsidRPr="00475A6C" w:rsidTr="00216BFA">
        <w:trPr>
          <w:trHeight w:val="1026"/>
          <w:jc w:val="center"/>
        </w:trPr>
        <w:tc>
          <w:tcPr>
            <w:tcW w:w="1696"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600" w:type="dxa"/>
            <w:shd w:val="clear" w:color="auto" w:fill="auto"/>
            <w:vAlign w:val="center"/>
          </w:tcPr>
          <w:p w:rsidR="00307C09" w:rsidRPr="00217872" w:rsidRDefault="00C72943" w:rsidP="000F6F72">
            <w:pPr>
              <w:widowControl/>
              <w:jc w:val="left"/>
            </w:pPr>
            <w:r w:rsidRPr="00C72943">
              <w:rPr>
                <w:rFonts w:hint="eastAsia"/>
              </w:rPr>
              <w:t>本评估报告的使用者为委托人。除国家法律法规另有规定外，任何未经评估机构和委托人确认的机构或个人不能由于得到评估报告而成为评估报告使用人</w:t>
            </w:r>
          </w:p>
        </w:tc>
      </w:tr>
      <w:tr w:rsidR="00307C09" w:rsidRPr="00475A6C" w:rsidTr="00216BFA">
        <w:trPr>
          <w:trHeight w:val="1369"/>
          <w:jc w:val="center"/>
        </w:trPr>
        <w:tc>
          <w:tcPr>
            <w:tcW w:w="1696" w:type="dxa"/>
            <w:shd w:val="clear" w:color="auto" w:fill="auto"/>
          </w:tcPr>
          <w:p w:rsidR="00260939" w:rsidRDefault="00260939" w:rsidP="00D51753">
            <w:pPr>
              <w:adjustRightInd w:val="0"/>
              <w:spacing w:line="300" w:lineRule="auto"/>
              <w:jc w:val="center"/>
              <w:textAlignment w:val="baseline"/>
              <w:rPr>
                <w:rFonts w:ascii="宋体" w:eastAsia="黑体" w:hAnsi="宋体"/>
                <w:kern w:val="0"/>
                <w:sz w:val="24"/>
                <w:szCs w:val="20"/>
              </w:rPr>
            </w:pPr>
          </w:p>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600" w:type="dxa"/>
            <w:shd w:val="clear" w:color="auto" w:fill="auto"/>
            <w:vAlign w:val="center"/>
          </w:tcPr>
          <w:p w:rsidR="00307C09" w:rsidRPr="00217872" w:rsidRDefault="00D51753" w:rsidP="000F6F72">
            <w:pPr>
              <w:widowControl/>
              <w:jc w:val="left"/>
            </w:pPr>
            <w:r>
              <w:rPr>
                <w:rFonts w:hint="eastAsia"/>
              </w:rPr>
              <w:t>根据</w:t>
            </w:r>
            <w:r w:rsidRPr="00D51753">
              <w:rPr>
                <w:rFonts w:hint="eastAsia"/>
              </w:rPr>
              <w:t>中国盐业集团有限公司《关于中盐安徽红四方股份有限公司</w:t>
            </w:r>
            <w:r w:rsidR="000F6F72">
              <w:rPr>
                <w:rFonts w:hint="eastAsia"/>
              </w:rPr>
              <w:t>有偿转让四部公务车辆</w:t>
            </w:r>
            <w:r w:rsidRPr="00D51753">
              <w:rPr>
                <w:rFonts w:hint="eastAsia"/>
              </w:rPr>
              <w:t>的批复》</w:t>
            </w:r>
            <w:r>
              <w:rPr>
                <w:rFonts w:hint="eastAsia"/>
              </w:rPr>
              <w:t>，批准同意</w:t>
            </w:r>
            <w:r w:rsidR="000F6F72" w:rsidRPr="000F6F72">
              <w:rPr>
                <w:rFonts w:hint="eastAsia"/>
              </w:rPr>
              <w:t>中盐安徽红四方股份有限公司、安徽锦邦化工股份有限公司</w:t>
            </w:r>
            <w:r w:rsidR="000F6F72">
              <w:rPr>
                <w:rFonts w:hint="eastAsia"/>
              </w:rPr>
              <w:t>、中盐安徽红四方锂电有限公司将四部公务用车转让给中盐安徽红四方肥业股份有限公司</w:t>
            </w:r>
          </w:p>
        </w:tc>
      </w:tr>
      <w:tr w:rsidR="00307C09" w:rsidRPr="00475A6C" w:rsidTr="00216BFA">
        <w:trPr>
          <w:trHeight w:val="669"/>
          <w:jc w:val="center"/>
        </w:trPr>
        <w:tc>
          <w:tcPr>
            <w:tcW w:w="1696" w:type="dxa"/>
            <w:shd w:val="clear" w:color="auto" w:fill="auto"/>
          </w:tcPr>
          <w:p w:rsidR="00307C09" w:rsidRPr="00475A6C" w:rsidRDefault="00307C09" w:rsidP="00260939">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600" w:type="dxa"/>
            <w:shd w:val="clear" w:color="auto" w:fill="auto"/>
            <w:vAlign w:val="center"/>
          </w:tcPr>
          <w:p w:rsidR="00307C09" w:rsidRPr="00217872" w:rsidRDefault="000F6F72" w:rsidP="00475A6C">
            <w:pPr>
              <w:widowControl/>
              <w:jc w:val="left"/>
            </w:pPr>
            <w:r>
              <w:rPr>
                <w:rFonts w:hint="eastAsia"/>
              </w:rPr>
              <w:t>为中盐安徽红四方股份有限公司及其子公司安徽锦邦化工股份有限公司</w:t>
            </w:r>
            <w:r w:rsidR="004F3F21">
              <w:rPr>
                <w:rFonts w:hint="eastAsia"/>
              </w:rPr>
              <w:t>实施车辆处置行为提供价值参考</w:t>
            </w:r>
          </w:p>
        </w:tc>
      </w:tr>
      <w:tr w:rsidR="00307C09" w:rsidRPr="00475A6C" w:rsidTr="00216BFA">
        <w:trPr>
          <w:trHeight w:val="431"/>
          <w:jc w:val="center"/>
        </w:trPr>
        <w:tc>
          <w:tcPr>
            <w:tcW w:w="1696"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600" w:type="dxa"/>
            <w:shd w:val="clear" w:color="auto" w:fill="auto"/>
            <w:vAlign w:val="center"/>
          </w:tcPr>
          <w:p w:rsidR="00307C09" w:rsidRPr="00217872" w:rsidRDefault="00307C09" w:rsidP="004F3F21">
            <w:pPr>
              <w:widowControl/>
              <w:jc w:val="left"/>
            </w:pPr>
            <w:r w:rsidRPr="00217872">
              <w:rPr>
                <w:rFonts w:hint="eastAsia"/>
              </w:rPr>
              <w:t>2018</w:t>
            </w:r>
            <w:r w:rsidRPr="00217872">
              <w:rPr>
                <w:rFonts w:hint="eastAsia"/>
              </w:rPr>
              <w:t>年</w:t>
            </w:r>
            <w:r w:rsidR="004F3F21">
              <w:t>12</w:t>
            </w:r>
            <w:r w:rsidRPr="00217872">
              <w:rPr>
                <w:rFonts w:hint="eastAsia"/>
              </w:rPr>
              <w:t>月</w:t>
            </w:r>
            <w:r w:rsidRPr="00217872">
              <w:rPr>
                <w:rFonts w:hint="eastAsia"/>
              </w:rPr>
              <w:t>3</w:t>
            </w:r>
            <w:r w:rsidR="004F3F21">
              <w:t>1</w:t>
            </w:r>
            <w:r w:rsidR="004F3F21">
              <w:rPr>
                <w:rFonts w:hint="eastAsia"/>
              </w:rPr>
              <w:t>日</w:t>
            </w:r>
          </w:p>
        </w:tc>
      </w:tr>
      <w:tr w:rsidR="00307C09" w:rsidRPr="00475A6C" w:rsidTr="00216BFA">
        <w:trPr>
          <w:trHeight w:val="1012"/>
          <w:jc w:val="center"/>
        </w:trPr>
        <w:tc>
          <w:tcPr>
            <w:tcW w:w="1696" w:type="dxa"/>
            <w:shd w:val="clear" w:color="auto" w:fill="auto"/>
          </w:tcPr>
          <w:p w:rsidR="00307C09" w:rsidRPr="00475A6C" w:rsidRDefault="00307C09" w:rsidP="004F3F21">
            <w:pPr>
              <w:adjustRightInd w:val="0"/>
              <w:spacing w:line="0" w:lineRule="atLeast"/>
              <w:ind w:left="240" w:hangingChars="100" w:hanging="240"/>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600" w:type="dxa"/>
            <w:shd w:val="clear" w:color="auto" w:fill="auto"/>
          </w:tcPr>
          <w:p w:rsidR="00307C09" w:rsidRPr="00217872" w:rsidRDefault="004F3F21" w:rsidP="004F3F21">
            <w:pPr>
              <w:widowControl/>
              <w:jc w:val="left"/>
            </w:pPr>
            <w:r>
              <w:rPr>
                <w:rFonts w:hint="eastAsia"/>
              </w:rPr>
              <w:t>评估对象为</w:t>
            </w:r>
            <w:r w:rsidRPr="004F3F21">
              <w:rPr>
                <w:rFonts w:hint="eastAsia"/>
              </w:rPr>
              <w:t>中盐安徽红四方股份有限公司及其子公司安徽锦邦化工股份有限公司</w:t>
            </w:r>
            <w:r>
              <w:rPr>
                <w:rFonts w:hint="eastAsia"/>
              </w:rPr>
              <w:t>拟处置资产的市场价值；评估范围为上述评估对象涉及的</w:t>
            </w:r>
            <w:r>
              <w:rPr>
                <w:rFonts w:hint="eastAsia"/>
              </w:rPr>
              <w:t>3</w:t>
            </w:r>
            <w:r>
              <w:rPr>
                <w:rFonts w:hint="eastAsia"/>
              </w:rPr>
              <w:t>辆公务车辆</w:t>
            </w:r>
          </w:p>
        </w:tc>
      </w:tr>
      <w:tr w:rsidR="00307C09" w:rsidRPr="00475A6C" w:rsidTr="00216BFA">
        <w:trPr>
          <w:trHeight w:val="431"/>
          <w:jc w:val="center"/>
        </w:trPr>
        <w:tc>
          <w:tcPr>
            <w:tcW w:w="1696"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600" w:type="dxa"/>
            <w:shd w:val="clear" w:color="auto" w:fill="auto"/>
          </w:tcPr>
          <w:p w:rsidR="00307C09" w:rsidRPr="00217872" w:rsidRDefault="00D51753" w:rsidP="00475A6C">
            <w:pPr>
              <w:widowControl/>
              <w:jc w:val="left"/>
            </w:pPr>
            <w:r>
              <w:rPr>
                <w:rFonts w:hint="eastAsia"/>
              </w:rPr>
              <w:t>市场价值</w:t>
            </w:r>
          </w:p>
        </w:tc>
      </w:tr>
      <w:tr w:rsidR="00307C09" w:rsidRPr="00475A6C" w:rsidTr="00216BFA">
        <w:trPr>
          <w:trHeight w:val="416"/>
          <w:jc w:val="center"/>
        </w:trPr>
        <w:tc>
          <w:tcPr>
            <w:tcW w:w="1696"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600" w:type="dxa"/>
            <w:shd w:val="clear" w:color="auto" w:fill="auto"/>
            <w:vAlign w:val="center"/>
          </w:tcPr>
          <w:p w:rsidR="00307C09" w:rsidRPr="00217872" w:rsidRDefault="004F3F21" w:rsidP="00475A6C">
            <w:pPr>
              <w:widowControl/>
              <w:jc w:val="left"/>
            </w:pPr>
            <w:r>
              <w:rPr>
                <w:rFonts w:hint="eastAsia"/>
              </w:rPr>
              <w:t>成本法</w:t>
            </w:r>
          </w:p>
        </w:tc>
      </w:tr>
      <w:tr w:rsidR="00307C09" w:rsidRPr="00475A6C" w:rsidTr="00216BFA">
        <w:trPr>
          <w:trHeight w:val="1026"/>
          <w:jc w:val="center"/>
        </w:trPr>
        <w:tc>
          <w:tcPr>
            <w:tcW w:w="1696" w:type="dxa"/>
            <w:shd w:val="clear" w:color="auto" w:fill="auto"/>
          </w:tcPr>
          <w:p w:rsidR="00260939" w:rsidRDefault="00260939" w:rsidP="00B7091E">
            <w:pPr>
              <w:adjustRightInd w:val="0"/>
              <w:spacing w:line="300" w:lineRule="auto"/>
              <w:textAlignment w:val="baseline"/>
              <w:rPr>
                <w:rFonts w:ascii="宋体" w:eastAsia="黑体" w:hAnsi="宋体"/>
                <w:kern w:val="0"/>
                <w:sz w:val="24"/>
                <w:szCs w:val="20"/>
              </w:rPr>
            </w:pPr>
          </w:p>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600" w:type="dxa"/>
            <w:shd w:val="clear" w:color="auto" w:fill="auto"/>
            <w:vAlign w:val="center"/>
          </w:tcPr>
          <w:p w:rsidR="00226722" w:rsidRDefault="00D51753" w:rsidP="004F3F21">
            <w:pPr>
              <w:widowControl/>
              <w:jc w:val="left"/>
            </w:pPr>
            <w:r w:rsidRPr="00D51753">
              <w:rPr>
                <w:rFonts w:hint="eastAsia"/>
              </w:rPr>
              <w:t>在本报告揭示的假设条件下，评估对象在评估基准日的市场价值为</w:t>
            </w:r>
            <w:r w:rsidR="004F3F21">
              <w:t>176742</w:t>
            </w:r>
            <w:r w:rsidRPr="00D51753">
              <w:rPr>
                <w:rFonts w:hint="eastAsia"/>
              </w:rPr>
              <w:t>元，评估价值和账面价值相比</w:t>
            </w:r>
            <w:r w:rsidR="004F3F21">
              <w:rPr>
                <w:rFonts w:hint="eastAsia"/>
              </w:rPr>
              <w:t>减少</w:t>
            </w:r>
            <w:r w:rsidR="004F3F21">
              <w:t>115984.7</w:t>
            </w:r>
            <w:r w:rsidRPr="00D51753">
              <w:rPr>
                <w:rFonts w:hint="eastAsia"/>
              </w:rPr>
              <w:t>元，增值率为</w:t>
            </w:r>
          </w:p>
          <w:p w:rsidR="00307C09" w:rsidRPr="004F3F21" w:rsidRDefault="00226722" w:rsidP="004F3F21">
            <w:pPr>
              <w:widowControl/>
              <w:jc w:val="left"/>
            </w:pPr>
            <w:r>
              <w:rPr>
                <w:rFonts w:hint="eastAsia"/>
              </w:rPr>
              <w:t>-</w:t>
            </w:r>
            <w:r>
              <w:t>39.62</w:t>
            </w:r>
            <w:r w:rsidR="00D51753" w:rsidRPr="00D51753">
              <w:rPr>
                <w:rFonts w:hint="eastAsia"/>
              </w:rPr>
              <w:t>%</w:t>
            </w:r>
          </w:p>
        </w:tc>
      </w:tr>
      <w:tr w:rsidR="00307C09" w:rsidRPr="00475A6C" w:rsidTr="00216BFA">
        <w:trPr>
          <w:trHeight w:val="669"/>
          <w:jc w:val="center"/>
        </w:trPr>
        <w:tc>
          <w:tcPr>
            <w:tcW w:w="1696" w:type="dxa"/>
            <w:shd w:val="clear" w:color="auto" w:fill="auto"/>
          </w:tcPr>
          <w:p w:rsidR="00307C09" w:rsidRPr="00475A6C" w:rsidRDefault="00307C09" w:rsidP="00B7091E">
            <w:pPr>
              <w:adjustRightInd w:val="0"/>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600" w:type="dxa"/>
            <w:shd w:val="clear" w:color="auto" w:fill="auto"/>
            <w:vAlign w:val="center"/>
          </w:tcPr>
          <w:p w:rsidR="00307C09" w:rsidRPr="00217872" w:rsidRDefault="00D51753" w:rsidP="00226722">
            <w:pPr>
              <w:widowControl/>
              <w:jc w:val="left"/>
            </w:pPr>
            <w:r w:rsidRPr="00D51753">
              <w:rPr>
                <w:rFonts w:hint="eastAsia"/>
              </w:rPr>
              <w:t>评估结论使用有效期为</w:t>
            </w:r>
            <w:r w:rsidRPr="00D51753">
              <w:rPr>
                <w:rFonts w:hint="eastAsia"/>
              </w:rPr>
              <w:t>2018</w:t>
            </w:r>
            <w:r w:rsidRPr="00D51753">
              <w:rPr>
                <w:rFonts w:hint="eastAsia"/>
              </w:rPr>
              <w:t>年</w:t>
            </w:r>
            <w:r w:rsidR="00226722">
              <w:t>12</w:t>
            </w:r>
            <w:r w:rsidRPr="00D51753">
              <w:rPr>
                <w:rFonts w:hint="eastAsia"/>
              </w:rPr>
              <w:t>月</w:t>
            </w:r>
            <w:r w:rsidRPr="00D51753">
              <w:rPr>
                <w:rFonts w:hint="eastAsia"/>
              </w:rPr>
              <w:t>3</w:t>
            </w:r>
            <w:r w:rsidR="00226722">
              <w:t>1</w:t>
            </w:r>
            <w:r w:rsidRPr="00D51753">
              <w:rPr>
                <w:rFonts w:hint="eastAsia"/>
              </w:rPr>
              <w:t>日至</w:t>
            </w:r>
            <w:r w:rsidRPr="00D51753">
              <w:rPr>
                <w:rFonts w:hint="eastAsia"/>
              </w:rPr>
              <w:t>2019</w:t>
            </w:r>
            <w:r w:rsidRPr="00D51753">
              <w:rPr>
                <w:rFonts w:hint="eastAsia"/>
              </w:rPr>
              <w:t>年</w:t>
            </w:r>
            <w:r w:rsidR="00226722">
              <w:t>12</w:t>
            </w:r>
            <w:r w:rsidRPr="00D51753">
              <w:rPr>
                <w:rFonts w:hint="eastAsia"/>
              </w:rPr>
              <w:t>月</w:t>
            </w:r>
            <w:r w:rsidR="00226722">
              <w:t>30</w:t>
            </w:r>
            <w:r w:rsidR="004F3F21">
              <w:rPr>
                <w:rFonts w:hint="eastAsia"/>
              </w:rPr>
              <w:t>日</w:t>
            </w:r>
          </w:p>
        </w:tc>
      </w:tr>
      <w:tr w:rsidR="00307C09" w:rsidRPr="00475A6C" w:rsidTr="00216BFA">
        <w:trPr>
          <w:trHeight w:val="431"/>
          <w:jc w:val="center"/>
        </w:trPr>
        <w:tc>
          <w:tcPr>
            <w:tcW w:w="1696"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600" w:type="dxa"/>
            <w:shd w:val="clear" w:color="auto" w:fill="auto"/>
            <w:vAlign w:val="center"/>
          </w:tcPr>
          <w:p w:rsidR="00307C09" w:rsidRPr="00217872" w:rsidRDefault="00307C09" w:rsidP="00D51753">
            <w:pPr>
              <w:widowControl/>
              <w:jc w:val="left"/>
            </w:pPr>
            <w:r w:rsidRPr="00217872">
              <w:rPr>
                <w:rFonts w:hint="eastAsia"/>
              </w:rPr>
              <w:t>资产评估师：</w:t>
            </w:r>
            <w:r w:rsidR="00D51753">
              <w:rPr>
                <w:rFonts w:hint="eastAsia"/>
              </w:rPr>
              <w:t>牛传亮、张晓泉</w:t>
            </w:r>
            <w:r w:rsidRPr="00217872">
              <w:rPr>
                <w:rFonts w:hint="eastAsia"/>
              </w:rPr>
              <w:t>（</w:t>
            </w:r>
            <w:r w:rsidR="00D51753">
              <w:rPr>
                <w:rFonts w:hint="eastAsia"/>
              </w:rPr>
              <w:t>登记</w:t>
            </w:r>
            <w:r w:rsidRPr="00217872">
              <w:rPr>
                <w:rFonts w:hint="eastAsia"/>
              </w:rPr>
              <w:t>编号</w:t>
            </w:r>
            <w:r w:rsidR="00D51753">
              <w:t>34000006</w:t>
            </w:r>
            <w:r w:rsidR="00D51753">
              <w:rPr>
                <w:rFonts w:hint="eastAsia"/>
              </w:rPr>
              <w:t>、</w:t>
            </w:r>
            <w:r w:rsidR="00D51753">
              <w:rPr>
                <w:rFonts w:hint="eastAsia"/>
              </w:rPr>
              <w:t>3</w:t>
            </w:r>
            <w:r w:rsidR="00D51753">
              <w:t>4130018</w:t>
            </w:r>
            <w:r w:rsidR="004F3F21">
              <w:rPr>
                <w:rFonts w:hint="eastAsia"/>
              </w:rPr>
              <w:t>）</w:t>
            </w:r>
          </w:p>
        </w:tc>
      </w:tr>
    </w:tbl>
    <w:p w:rsidR="008C3DD9" w:rsidRPr="007A5CA2" w:rsidRDefault="008C3DD9" w:rsidP="00565F6C">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lastRenderedPageBreak/>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日内向</w:t>
      </w:r>
      <w:r w:rsidR="003161BD">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3161BD">
        <w:rPr>
          <w:rFonts w:ascii="仿宋" w:eastAsia="仿宋" w:hAnsi="仿宋" w:hint="eastAsia"/>
          <w:sz w:val="30"/>
          <w:szCs w:val="30"/>
        </w:rPr>
        <w:t>陈翔</w:t>
      </w:r>
      <w:r w:rsidR="007A5CA2">
        <w:rPr>
          <w:rFonts w:ascii="仿宋" w:eastAsia="仿宋" w:hAnsi="仿宋" w:hint="eastAsia"/>
          <w:sz w:val="30"/>
          <w:szCs w:val="30"/>
        </w:rPr>
        <w:t xml:space="preserve">  010</w:t>
      </w:r>
      <w:r w:rsidR="00CD255D">
        <w:rPr>
          <w:rFonts w:ascii="仿宋" w:eastAsia="仿宋" w:hAnsi="仿宋" w:hint="eastAsia"/>
          <w:sz w:val="30"/>
          <w:szCs w:val="30"/>
        </w:rPr>
        <w:t>-</w:t>
      </w:r>
      <w:bookmarkStart w:id="0" w:name="_GoBack"/>
      <w:bookmarkEnd w:id="0"/>
      <w:r w:rsidR="007A5CA2">
        <w:rPr>
          <w:rFonts w:ascii="仿宋" w:eastAsia="仿宋" w:hAnsi="仿宋" w:hint="eastAsia"/>
          <w:sz w:val="30"/>
          <w:szCs w:val="30"/>
        </w:rPr>
        <w:t>830</w:t>
      </w:r>
      <w:r w:rsidR="007A5CA2">
        <w:rPr>
          <w:rFonts w:ascii="仿宋" w:eastAsia="仿宋" w:hAnsi="仿宋"/>
          <w:sz w:val="30"/>
          <w:szCs w:val="30"/>
        </w:rPr>
        <w:t>6</w:t>
      </w:r>
      <w:r w:rsidR="00216BFA">
        <w:rPr>
          <w:rFonts w:ascii="仿宋" w:eastAsia="仿宋" w:hAnsi="仿宋"/>
          <w:sz w:val="30"/>
          <w:szCs w:val="30"/>
        </w:rPr>
        <w:t xml:space="preserve"> </w:t>
      </w:r>
      <w:r w:rsidR="007A5CA2">
        <w:rPr>
          <w:rFonts w:ascii="仿宋" w:eastAsia="仿宋" w:hAnsi="仿宋"/>
          <w:sz w:val="30"/>
          <w:szCs w:val="30"/>
        </w:rPr>
        <w:t>3</w:t>
      </w:r>
      <w:r w:rsidR="003161BD">
        <w:rPr>
          <w:rFonts w:ascii="仿宋" w:eastAsia="仿宋" w:hAnsi="仿宋" w:hint="eastAsia"/>
          <w:sz w:val="30"/>
          <w:szCs w:val="30"/>
        </w:rPr>
        <w:t>9</w:t>
      </w:r>
      <w:r w:rsidR="003161BD">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r w:rsidR="00216BFA">
        <w:rPr>
          <w:rFonts w:ascii="仿宋" w:eastAsia="仿宋" w:hAnsi="仿宋" w:hint="eastAsia"/>
          <w:sz w:val="30"/>
          <w:szCs w:val="30"/>
        </w:rPr>
        <w:t>。</w:t>
      </w:r>
    </w:p>
    <w:p w:rsidR="000E2163" w:rsidRDefault="003161BD" w:rsidP="003161BD">
      <w:pPr>
        <w:spacing w:line="520" w:lineRule="exact"/>
        <w:rPr>
          <w:rFonts w:ascii="仿宋" w:eastAsia="仿宋" w:hAnsi="仿宋"/>
          <w:sz w:val="30"/>
          <w:szCs w:val="30"/>
        </w:rPr>
      </w:pPr>
      <w:r>
        <w:rPr>
          <w:rFonts w:ascii="仿宋" w:eastAsia="仿宋" w:hAnsi="仿宋" w:hint="eastAsia"/>
          <w:sz w:val="30"/>
          <w:szCs w:val="30"/>
        </w:rPr>
        <w:t xml:space="preserve"> </w:t>
      </w:r>
    </w:p>
    <w:p w:rsidR="000E2163" w:rsidRPr="007A5CA2" w:rsidRDefault="003161BD" w:rsidP="007A5CA2">
      <w:pPr>
        <w:spacing w:line="520" w:lineRule="exact"/>
        <w:ind w:firstLineChars="1550" w:firstLine="46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资产部</w:t>
      </w:r>
    </w:p>
    <w:p w:rsidR="008C3DD9" w:rsidRPr="00C80F69" w:rsidRDefault="008C3DD9" w:rsidP="00931B2D">
      <w:pPr>
        <w:spacing w:line="520" w:lineRule="exact"/>
        <w:ind w:right="600" w:firstLineChars="1450" w:firstLine="43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216BFA">
        <w:rPr>
          <w:rFonts w:ascii="仿宋" w:eastAsia="仿宋" w:hAnsi="仿宋"/>
          <w:sz w:val="30"/>
          <w:szCs w:val="30"/>
        </w:rPr>
        <w:t>8</w:t>
      </w:r>
      <w:r w:rsidRPr="007A5CA2">
        <w:rPr>
          <w:rFonts w:ascii="仿宋" w:eastAsia="仿宋" w:hAnsi="仿宋" w:hint="eastAsia"/>
          <w:sz w:val="30"/>
          <w:szCs w:val="30"/>
        </w:rPr>
        <w:t>月</w:t>
      </w:r>
      <w:r w:rsidR="00216BFA">
        <w:rPr>
          <w:rFonts w:ascii="仿宋" w:eastAsia="仿宋" w:hAnsi="仿宋"/>
          <w:sz w:val="30"/>
          <w:szCs w:val="30"/>
        </w:rPr>
        <w:t>9</w:t>
      </w:r>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E6" w:rsidRDefault="00B440E6" w:rsidP="00812146">
      <w:r>
        <w:separator/>
      </w:r>
    </w:p>
  </w:endnote>
  <w:endnote w:type="continuationSeparator" w:id="0">
    <w:p w:rsidR="00B440E6" w:rsidRDefault="00B440E6"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E6" w:rsidRDefault="00B440E6" w:rsidP="00812146">
      <w:r>
        <w:separator/>
      </w:r>
    </w:p>
  </w:footnote>
  <w:footnote w:type="continuationSeparator" w:id="0">
    <w:p w:rsidR="00B440E6" w:rsidRDefault="00B440E6"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D075E"/>
    <w:rsid w:val="000E2163"/>
    <w:rsid w:val="000F6F72"/>
    <w:rsid w:val="00190E8D"/>
    <w:rsid w:val="00190E9F"/>
    <w:rsid w:val="00216BFA"/>
    <w:rsid w:val="00217872"/>
    <w:rsid w:val="00226722"/>
    <w:rsid w:val="00237E32"/>
    <w:rsid w:val="00246899"/>
    <w:rsid w:val="00260939"/>
    <w:rsid w:val="00272B12"/>
    <w:rsid w:val="002B6B96"/>
    <w:rsid w:val="00307C09"/>
    <w:rsid w:val="003161BD"/>
    <w:rsid w:val="003879EF"/>
    <w:rsid w:val="00426555"/>
    <w:rsid w:val="00461E87"/>
    <w:rsid w:val="0046269E"/>
    <w:rsid w:val="00463961"/>
    <w:rsid w:val="00475A6C"/>
    <w:rsid w:val="00485E70"/>
    <w:rsid w:val="004D24F9"/>
    <w:rsid w:val="004F3F21"/>
    <w:rsid w:val="004F5DEA"/>
    <w:rsid w:val="00547992"/>
    <w:rsid w:val="00557B0D"/>
    <w:rsid w:val="00565F6C"/>
    <w:rsid w:val="005723FA"/>
    <w:rsid w:val="00671387"/>
    <w:rsid w:val="006752DC"/>
    <w:rsid w:val="006E5956"/>
    <w:rsid w:val="006E619F"/>
    <w:rsid w:val="0070388B"/>
    <w:rsid w:val="007A5CA2"/>
    <w:rsid w:val="00812146"/>
    <w:rsid w:val="00865AC2"/>
    <w:rsid w:val="008A1368"/>
    <w:rsid w:val="008B635D"/>
    <w:rsid w:val="008C393D"/>
    <w:rsid w:val="008C3DD9"/>
    <w:rsid w:val="008D4555"/>
    <w:rsid w:val="00931B2D"/>
    <w:rsid w:val="00932638"/>
    <w:rsid w:val="009E0905"/>
    <w:rsid w:val="00A02475"/>
    <w:rsid w:val="00A074CA"/>
    <w:rsid w:val="00A2486C"/>
    <w:rsid w:val="00A25FCA"/>
    <w:rsid w:val="00A5342A"/>
    <w:rsid w:val="00AE3F3B"/>
    <w:rsid w:val="00B2226C"/>
    <w:rsid w:val="00B440E6"/>
    <w:rsid w:val="00B5498A"/>
    <w:rsid w:val="00B56959"/>
    <w:rsid w:val="00BA2930"/>
    <w:rsid w:val="00BA4C79"/>
    <w:rsid w:val="00BE3B49"/>
    <w:rsid w:val="00C27DFA"/>
    <w:rsid w:val="00C72943"/>
    <w:rsid w:val="00CD255D"/>
    <w:rsid w:val="00D35045"/>
    <w:rsid w:val="00D35F10"/>
    <w:rsid w:val="00D51753"/>
    <w:rsid w:val="00DB23D8"/>
    <w:rsid w:val="00DE574D"/>
    <w:rsid w:val="00E44285"/>
    <w:rsid w:val="00E537E7"/>
    <w:rsid w:val="00EF4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2EFE-BE55-41C1-9FE6-A1867236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Windows 用户</cp:lastModifiedBy>
  <cp:revision>39</cp:revision>
  <cp:lastPrinted>2019-04-16T02:38:00Z</cp:lastPrinted>
  <dcterms:created xsi:type="dcterms:W3CDTF">2019-01-09T01:12:00Z</dcterms:created>
  <dcterms:modified xsi:type="dcterms:W3CDTF">2019-08-09T03:33:00Z</dcterms:modified>
</cp:coreProperties>
</file>